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869C7" w14:textId="77777777" w:rsidR="00BA6358" w:rsidRPr="00BA6358" w:rsidRDefault="00BA6358" w:rsidP="00617157">
      <w:pPr>
        <w:jc w:val="center"/>
        <w:rPr>
          <w:rFonts w:ascii="Times New Roman" w:hAnsi="Times New Roman" w:cs="Times New Roman"/>
          <w:b/>
          <w:sz w:val="28"/>
          <w:szCs w:val="28"/>
        </w:rPr>
      </w:pPr>
      <w:r w:rsidRPr="00BA6358">
        <w:rPr>
          <w:rFonts w:ascii="Times New Roman" w:hAnsi="Times New Roman" w:cs="Times New Roman"/>
          <w:b/>
          <w:sz w:val="28"/>
          <w:szCs w:val="28"/>
        </w:rPr>
        <w:t>Centralizatorul propunerilor primite în urma consultărilor publice</w:t>
      </w:r>
    </w:p>
    <w:p w14:paraId="593ED69A" w14:textId="77777777" w:rsidR="00BA6358" w:rsidRDefault="00BA6358" w:rsidP="00BA6358">
      <w:pPr>
        <w:jc w:val="center"/>
        <w:rPr>
          <w:rFonts w:ascii="Times New Roman" w:hAnsi="Times New Roman" w:cs="Times New Roman"/>
          <w:b/>
          <w:sz w:val="28"/>
          <w:szCs w:val="28"/>
        </w:rPr>
      </w:pPr>
      <w:r w:rsidRPr="00BA6358">
        <w:rPr>
          <w:rFonts w:ascii="Times New Roman" w:hAnsi="Times New Roman" w:cs="Times New Roman"/>
          <w:b/>
          <w:sz w:val="28"/>
          <w:szCs w:val="28"/>
        </w:rPr>
        <w:t>privind ”Proiectele Listelor de verificare pentru aplicarea în cadrul controalelor de stat, în domeniile atribuite”</w:t>
      </w:r>
    </w:p>
    <w:tbl>
      <w:tblPr>
        <w:tblStyle w:val="Tabelgril"/>
        <w:tblW w:w="0" w:type="auto"/>
        <w:tblInd w:w="-431" w:type="dxa"/>
        <w:tblLook w:val="04A0" w:firstRow="1" w:lastRow="0" w:firstColumn="1" w:lastColumn="0" w:noHBand="0" w:noVBand="1"/>
      </w:tblPr>
      <w:tblGrid>
        <w:gridCol w:w="1485"/>
        <w:gridCol w:w="3370"/>
        <w:gridCol w:w="2811"/>
        <w:gridCol w:w="2694"/>
        <w:gridCol w:w="2184"/>
        <w:gridCol w:w="2163"/>
      </w:tblGrid>
      <w:tr w:rsidR="00BA6358" w:rsidRPr="0025753E" w14:paraId="6A49C481" w14:textId="17E4ADF1" w:rsidTr="00BA6358">
        <w:trPr>
          <w:trHeight w:val="473"/>
        </w:trPr>
        <w:tc>
          <w:tcPr>
            <w:tcW w:w="1505" w:type="dxa"/>
            <w:shd w:val="clear" w:color="auto" w:fill="D9D9D9" w:themeFill="background1" w:themeFillShade="D9"/>
          </w:tcPr>
          <w:p w14:paraId="2EDBC688" w14:textId="77777777" w:rsidR="00BA6358" w:rsidRPr="00BA6358" w:rsidRDefault="00BA6358" w:rsidP="00D92858">
            <w:pPr>
              <w:pStyle w:val="TableParagraph"/>
              <w:spacing w:line="275" w:lineRule="exact"/>
              <w:ind w:left="107"/>
              <w:jc w:val="center"/>
              <w:rPr>
                <w:b/>
                <w:sz w:val="24"/>
              </w:rPr>
            </w:pPr>
            <w:r w:rsidRPr="00BA6358">
              <w:rPr>
                <w:b/>
                <w:sz w:val="24"/>
              </w:rPr>
              <w:t>Nr.</w:t>
            </w:r>
          </w:p>
          <w:p w14:paraId="20FE0E5C" w14:textId="405C2832" w:rsidR="00BA6358" w:rsidRPr="00BA6358" w:rsidRDefault="00BA6358" w:rsidP="00CF248E">
            <w:pPr>
              <w:jc w:val="center"/>
              <w:rPr>
                <w:rFonts w:ascii="Times New Roman" w:hAnsi="Times New Roman" w:cs="Times New Roman"/>
                <w:b/>
                <w:sz w:val="24"/>
                <w:szCs w:val="24"/>
              </w:rPr>
            </w:pPr>
            <w:r w:rsidRPr="00BA6358">
              <w:rPr>
                <w:rFonts w:ascii="Times New Roman" w:hAnsi="Times New Roman" w:cs="Times New Roman"/>
                <w:b/>
                <w:sz w:val="24"/>
              </w:rPr>
              <w:t>întrebare</w:t>
            </w:r>
          </w:p>
        </w:tc>
        <w:tc>
          <w:tcPr>
            <w:tcW w:w="3491" w:type="dxa"/>
            <w:shd w:val="clear" w:color="auto" w:fill="D9D9D9" w:themeFill="background1" w:themeFillShade="D9"/>
          </w:tcPr>
          <w:p w14:paraId="4D79AE65" w14:textId="6849F29F" w:rsidR="00BA6358" w:rsidRPr="00BA6358" w:rsidRDefault="00BA6358" w:rsidP="00F12F3B">
            <w:pPr>
              <w:jc w:val="center"/>
              <w:rPr>
                <w:rFonts w:ascii="Times New Roman" w:hAnsi="Times New Roman" w:cs="Times New Roman"/>
                <w:b/>
                <w:sz w:val="24"/>
                <w:szCs w:val="24"/>
              </w:rPr>
            </w:pPr>
            <w:r w:rsidRPr="00BA6358">
              <w:rPr>
                <w:rFonts w:ascii="Times New Roman" w:hAnsi="Times New Roman" w:cs="Times New Roman"/>
                <w:b/>
                <w:sz w:val="24"/>
              </w:rPr>
              <w:t xml:space="preserve">Text proiect listă </w:t>
            </w:r>
            <w:r w:rsidRPr="00F12F3B">
              <w:rPr>
                <w:rFonts w:ascii="Times New Roman" w:hAnsi="Times New Roman" w:cs="Times New Roman"/>
                <w:b/>
                <w:sz w:val="24"/>
              </w:rPr>
              <w:t xml:space="preserve">de </w:t>
            </w:r>
            <w:r w:rsidRPr="00BA6358">
              <w:rPr>
                <w:rFonts w:ascii="Times New Roman" w:hAnsi="Times New Roman" w:cs="Times New Roman"/>
                <w:b/>
                <w:sz w:val="24"/>
              </w:rPr>
              <w:t>verificare</w:t>
            </w:r>
          </w:p>
        </w:tc>
        <w:tc>
          <w:tcPr>
            <w:tcW w:w="2816" w:type="dxa"/>
            <w:shd w:val="clear" w:color="auto" w:fill="D9D9D9" w:themeFill="background1" w:themeFillShade="D9"/>
          </w:tcPr>
          <w:p w14:paraId="502443C3" w14:textId="12BE8CF8" w:rsidR="00BA6358" w:rsidRPr="00BA6358" w:rsidRDefault="00BA6358" w:rsidP="00DF0D3D">
            <w:pPr>
              <w:jc w:val="center"/>
              <w:rPr>
                <w:rFonts w:ascii="Times New Roman" w:hAnsi="Times New Roman" w:cs="Times New Roman"/>
                <w:b/>
                <w:sz w:val="24"/>
                <w:szCs w:val="24"/>
              </w:rPr>
            </w:pPr>
            <w:r w:rsidRPr="00BA6358">
              <w:rPr>
                <w:rFonts w:ascii="Times New Roman" w:hAnsi="Times New Roman" w:cs="Times New Roman"/>
                <w:b/>
                <w:sz w:val="24"/>
              </w:rPr>
              <w:t>Propuneri</w:t>
            </w:r>
            <w:r w:rsidRPr="00BA6358">
              <w:rPr>
                <w:rFonts w:ascii="Times New Roman" w:hAnsi="Times New Roman" w:cs="Times New Roman"/>
                <w:b/>
                <w:spacing w:val="-4"/>
                <w:sz w:val="24"/>
              </w:rPr>
              <w:t xml:space="preserve"> </w:t>
            </w:r>
            <w:r w:rsidRPr="00BA6358">
              <w:rPr>
                <w:rFonts w:ascii="Times New Roman" w:hAnsi="Times New Roman" w:cs="Times New Roman"/>
                <w:b/>
                <w:sz w:val="24"/>
              </w:rPr>
              <w:t>reformulare</w:t>
            </w:r>
          </w:p>
        </w:tc>
        <w:tc>
          <w:tcPr>
            <w:tcW w:w="2735" w:type="dxa"/>
            <w:shd w:val="clear" w:color="auto" w:fill="D9D9D9" w:themeFill="background1" w:themeFillShade="D9"/>
          </w:tcPr>
          <w:p w14:paraId="1A487F56" w14:textId="3CEEBD3C" w:rsidR="00BA6358" w:rsidRPr="00BA6358" w:rsidRDefault="00BA6358" w:rsidP="00BA6358">
            <w:pPr>
              <w:jc w:val="both"/>
              <w:rPr>
                <w:rFonts w:ascii="Times New Roman" w:hAnsi="Times New Roman" w:cs="Times New Roman"/>
                <w:b/>
                <w:sz w:val="24"/>
                <w:szCs w:val="24"/>
              </w:rPr>
            </w:pPr>
            <w:r w:rsidRPr="00BA6358">
              <w:rPr>
                <w:rFonts w:ascii="Times New Roman" w:hAnsi="Times New Roman" w:cs="Times New Roman"/>
                <w:b/>
                <w:sz w:val="24"/>
              </w:rPr>
              <w:t>Argumentare sugestiei, așa cum a fost transmisă în etapa de consultare</w:t>
            </w:r>
          </w:p>
        </w:tc>
        <w:tc>
          <w:tcPr>
            <w:tcW w:w="2193" w:type="dxa"/>
            <w:shd w:val="clear" w:color="auto" w:fill="D9D9D9" w:themeFill="background1" w:themeFillShade="D9"/>
          </w:tcPr>
          <w:p w14:paraId="2DDE8BA7" w14:textId="77777777" w:rsidR="00BA6358" w:rsidRPr="00BA6358" w:rsidRDefault="00BA6358" w:rsidP="00BA6358">
            <w:pPr>
              <w:pStyle w:val="TableParagraph"/>
              <w:spacing w:line="275" w:lineRule="exact"/>
              <w:rPr>
                <w:b/>
                <w:sz w:val="24"/>
              </w:rPr>
            </w:pPr>
            <w:r w:rsidRPr="00BA6358">
              <w:rPr>
                <w:b/>
                <w:sz w:val="24"/>
              </w:rPr>
              <w:t>Aprobat/Respins</w:t>
            </w:r>
          </w:p>
          <w:p w14:paraId="73A76048" w14:textId="4DA04BE0" w:rsidR="00BA6358" w:rsidRPr="00BA6358" w:rsidRDefault="00BA6358" w:rsidP="008F5E4E">
            <w:pPr>
              <w:jc w:val="center"/>
              <w:rPr>
                <w:rFonts w:ascii="Times New Roman" w:hAnsi="Times New Roman" w:cs="Times New Roman"/>
                <w:b/>
                <w:sz w:val="24"/>
                <w:szCs w:val="24"/>
              </w:rPr>
            </w:pPr>
            <w:r w:rsidRPr="00BA6358">
              <w:rPr>
                <w:rFonts w:ascii="Times New Roman" w:hAnsi="Times New Roman" w:cs="Times New Roman"/>
                <w:b/>
                <w:sz w:val="24"/>
              </w:rPr>
              <w:t>A/R</w:t>
            </w:r>
          </w:p>
        </w:tc>
        <w:tc>
          <w:tcPr>
            <w:tcW w:w="2193" w:type="dxa"/>
            <w:shd w:val="clear" w:color="auto" w:fill="D9D9D9" w:themeFill="background1" w:themeFillShade="D9"/>
          </w:tcPr>
          <w:p w14:paraId="3AF1B711" w14:textId="27BD135F" w:rsidR="00BA6358" w:rsidRPr="00BA6358" w:rsidRDefault="00BA6358" w:rsidP="005822EA">
            <w:pPr>
              <w:jc w:val="center"/>
              <w:rPr>
                <w:rFonts w:ascii="Times New Roman" w:hAnsi="Times New Roman" w:cs="Times New Roman"/>
                <w:b/>
                <w:sz w:val="24"/>
                <w:szCs w:val="24"/>
              </w:rPr>
            </w:pPr>
            <w:r w:rsidRPr="00BA6358">
              <w:rPr>
                <w:rFonts w:ascii="Times New Roman" w:hAnsi="Times New Roman" w:cs="Times New Roman"/>
                <w:b/>
                <w:sz w:val="24"/>
              </w:rPr>
              <w:t>Argumentarea respingerii</w:t>
            </w:r>
          </w:p>
        </w:tc>
      </w:tr>
      <w:tr w:rsidR="00BA6358" w:rsidRPr="0025753E" w14:paraId="18A47604" w14:textId="6608C9B6" w:rsidTr="00C3164A">
        <w:trPr>
          <w:trHeight w:val="473"/>
        </w:trPr>
        <w:tc>
          <w:tcPr>
            <w:tcW w:w="14933" w:type="dxa"/>
            <w:gridSpan w:val="6"/>
            <w:shd w:val="clear" w:color="auto" w:fill="D9D9D9" w:themeFill="background1" w:themeFillShade="D9"/>
          </w:tcPr>
          <w:p w14:paraId="7A2F3058" w14:textId="4975C1EB" w:rsidR="00BA6358" w:rsidRPr="0025753E" w:rsidRDefault="00BA6358" w:rsidP="00A12157">
            <w:pPr>
              <w:jc w:val="center"/>
              <w:rPr>
                <w:rFonts w:ascii="Times New Roman" w:hAnsi="Times New Roman" w:cs="Times New Roman"/>
                <w:b/>
                <w:sz w:val="24"/>
                <w:szCs w:val="24"/>
              </w:rPr>
            </w:pPr>
            <w:r w:rsidRPr="00BA6358">
              <w:rPr>
                <w:rFonts w:ascii="Times New Roman" w:hAnsi="Times New Roman" w:cs="Times New Roman"/>
                <w:b/>
                <w:sz w:val="24"/>
              </w:rPr>
              <w:t>Supraveghere de stat a măsurilor contra incendiilor</w:t>
            </w:r>
          </w:p>
        </w:tc>
      </w:tr>
      <w:tr w:rsidR="00A12157" w:rsidRPr="0025753E" w14:paraId="4F514138" w14:textId="7F5E8904" w:rsidTr="00042F52">
        <w:trPr>
          <w:trHeight w:val="473"/>
        </w:trPr>
        <w:tc>
          <w:tcPr>
            <w:tcW w:w="14933" w:type="dxa"/>
            <w:gridSpan w:val="6"/>
            <w:shd w:val="clear" w:color="auto" w:fill="D9D9D9" w:themeFill="background1" w:themeFillShade="D9"/>
          </w:tcPr>
          <w:p w14:paraId="68BB51C4" w14:textId="453E4B7C" w:rsidR="00A12157" w:rsidRPr="00871CAC" w:rsidRDefault="00101414" w:rsidP="00101414">
            <w:pPr>
              <w:jc w:val="center"/>
              <w:rPr>
                <w:rFonts w:ascii="Times New Roman" w:hAnsi="Times New Roman" w:cs="Times New Roman"/>
                <w:b/>
                <w:sz w:val="24"/>
                <w:szCs w:val="24"/>
              </w:rPr>
            </w:pPr>
            <w:r>
              <w:rPr>
                <w:rFonts w:ascii="Times New Roman" w:hAnsi="Times New Roman" w:cs="Times New Roman"/>
                <w:b/>
                <w:i/>
              </w:rPr>
              <w:t xml:space="preserve">Proiectul </w:t>
            </w:r>
            <w:r w:rsidR="00A12157" w:rsidRPr="00871CAC">
              <w:rPr>
                <w:rFonts w:ascii="Times New Roman" w:hAnsi="Times New Roman" w:cs="Times New Roman"/>
                <w:b/>
                <w:i/>
              </w:rPr>
              <w:t>List</w:t>
            </w:r>
            <w:r>
              <w:rPr>
                <w:rFonts w:ascii="Times New Roman" w:hAnsi="Times New Roman" w:cs="Times New Roman"/>
                <w:b/>
                <w:i/>
              </w:rPr>
              <w:t>ei</w:t>
            </w:r>
            <w:r w:rsidR="00A12157" w:rsidRPr="00871CAC">
              <w:rPr>
                <w:rFonts w:ascii="Times New Roman" w:hAnsi="Times New Roman" w:cs="Times New Roman"/>
                <w:b/>
                <w:i/>
              </w:rPr>
              <w:t xml:space="preserve"> de verificare nr. 4.1/INST </w:t>
            </w:r>
            <w:r w:rsidR="00A12157" w:rsidRPr="00871CAC">
              <w:rPr>
                <w:rFonts w:ascii="Times New Roman" w:hAnsi="Times New Roman" w:cs="Times New Roman"/>
                <w:b/>
                <w:i/>
                <w:iCs/>
                <w:sz w:val="24"/>
                <w:szCs w:val="24"/>
              </w:rPr>
              <w:t>Cerințe generale în domeniul supravegherii de stat a măsurilor contra incendiilor</w:t>
            </w:r>
          </w:p>
        </w:tc>
      </w:tr>
      <w:tr w:rsidR="00BA6358" w:rsidRPr="0025753E" w14:paraId="1495A6E1" w14:textId="28FEADC8" w:rsidTr="00BA6358">
        <w:trPr>
          <w:trHeight w:val="249"/>
        </w:trPr>
        <w:tc>
          <w:tcPr>
            <w:tcW w:w="1505" w:type="dxa"/>
          </w:tcPr>
          <w:p w14:paraId="2B0486E5" w14:textId="1F43803C" w:rsidR="00BA6358" w:rsidRPr="0025753E" w:rsidRDefault="00BA6358" w:rsidP="004421FF">
            <w:pPr>
              <w:jc w:val="center"/>
              <w:rPr>
                <w:rFonts w:ascii="Times New Roman" w:hAnsi="Times New Roman" w:cs="Times New Roman"/>
                <w:sz w:val="24"/>
                <w:szCs w:val="24"/>
              </w:rPr>
            </w:pPr>
            <w:r w:rsidRPr="0025753E">
              <w:rPr>
                <w:rFonts w:ascii="Times New Roman" w:hAnsi="Times New Roman" w:cs="Times New Roman"/>
                <w:sz w:val="24"/>
                <w:szCs w:val="24"/>
              </w:rPr>
              <w:t>General</w:t>
            </w:r>
          </w:p>
        </w:tc>
        <w:tc>
          <w:tcPr>
            <w:tcW w:w="3491" w:type="dxa"/>
          </w:tcPr>
          <w:p w14:paraId="0C9FE9C1" w14:textId="55351239"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Referința legală la întrebări conține indicarea punctelor din textul Hotărârii Guvernului Republicii Moldova, nu și a anexei la aceasta (Regulile generale de apărare împotriva incendiilor în Republica Moldova).</w:t>
            </w:r>
          </w:p>
          <w:p w14:paraId="67B7C699" w14:textId="0ABD4C8E" w:rsidR="00BA6358" w:rsidRPr="0025753E" w:rsidRDefault="00BA6358" w:rsidP="006738CD">
            <w:pPr>
              <w:jc w:val="both"/>
              <w:rPr>
                <w:rFonts w:ascii="Times New Roman" w:hAnsi="Times New Roman" w:cs="Times New Roman"/>
                <w:sz w:val="24"/>
                <w:szCs w:val="24"/>
              </w:rPr>
            </w:pPr>
          </w:p>
        </w:tc>
        <w:tc>
          <w:tcPr>
            <w:tcW w:w="2816" w:type="dxa"/>
          </w:tcPr>
          <w:p w14:paraId="749F85C0" w14:textId="409DAE73"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A se utiliza referința expresă la punctul corespunzător din textul anexei Hotărârii Guvernului.</w:t>
            </w:r>
          </w:p>
          <w:p w14:paraId="60429F35" w14:textId="676FE777" w:rsidR="00BA6358" w:rsidRPr="0025753E" w:rsidRDefault="00BA6358" w:rsidP="006738CD">
            <w:pPr>
              <w:jc w:val="both"/>
              <w:rPr>
                <w:rFonts w:ascii="Times New Roman" w:hAnsi="Times New Roman" w:cs="Times New Roman"/>
                <w:i/>
                <w:iCs/>
                <w:sz w:val="24"/>
                <w:szCs w:val="24"/>
              </w:rPr>
            </w:pPr>
            <w:r w:rsidRPr="0025753E">
              <w:rPr>
                <w:rFonts w:ascii="Times New Roman" w:hAnsi="Times New Roman" w:cs="Times New Roman"/>
                <w:i/>
                <w:iCs/>
                <w:sz w:val="24"/>
                <w:szCs w:val="24"/>
              </w:rPr>
              <w:t>e.g. (Pct. 4 din Regulile generale de apărare împotriva incendiilor în Republica Moldova).</w:t>
            </w:r>
          </w:p>
          <w:p w14:paraId="3536C0EE" w14:textId="77777777" w:rsidR="00BA6358" w:rsidRPr="0025753E" w:rsidRDefault="00BA6358" w:rsidP="006738CD">
            <w:pPr>
              <w:jc w:val="both"/>
              <w:rPr>
                <w:rFonts w:ascii="Times New Roman" w:hAnsi="Times New Roman" w:cs="Times New Roman"/>
                <w:sz w:val="24"/>
                <w:szCs w:val="24"/>
              </w:rPr>
            </w:pPr>
          </w:p>
          <w:p w14:paraId="104AB965" w14:textId="4B0FB8F1"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 xml:space="preserve">În scopul facilitării utilizării normei menționate, se propune utilizarea acronimului </w:t>
            </w:r>
            <w:r w:rsidRPr="0025753E">
              <w:rPr>
                <w:rFonts w:ascii="Times New Roman" w:hAnsi="Times New Roman" w:cs="Times New Roman"/>
                <w:b/>
                <w:bCs/>
                <w:i/>
                <w:iCs/>
                <w:sz w:val="24"/>
                <w:szCs w:val="24"/>
              </w:rPr>
              <w:t>RGAÎI</w:t>
            </w:r>
            <w:r w:rsidRPr="0025753E">
              <w:rPr>
                <w:rFonts w:ascii="Times New Roman" w:hAnsi="Times New Roman" w:cs="Times New Roman"/>
                <w:sz w:val="24"/>
                <w:szCs w:val="24"/>
              </w:rPr>
              <w:t>, cu detalierea corespunzătoare în lista actelor normative (cap. VII, pct. 2).</w:t>
            </w:r>
          </w:p>
        </w:tc>
        <w:tc>
          <w:tcPr>
            <w:tcW w:w="2735" w:type="dxa"/>
          </w:tcPr>
          <w:p w14:paraId="0A8FB915" w14:textId="24BF3A8E"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 xml:space="preserve">Potrivit art. 52 alin. (1) din Legea cu privire la actele normative nr. 100/2017, </w:t>
            </w:r>
            <w:r w:rsidRPr="0025753E">
              <w:rPr>
                <w:rFonts w:ascii="Times New Roman" w:hAnsi="Times New Roman" w:cs="Times New Roman"/>
                <w:i/>
                <w:iCs/>
                <w:sz w:val="24"/>
                <w:szCs w:val="24"/>
              </w:rPr>
              <w:t>punctul este elemen</w:t>
            </w:r>
            <w:r w:rsidR="00BF20ED">
              <w:rPr>
                <w:rFonts w:ascii="Times New Roman" w:hAnsi="Times New Roman" w:cs="Times New Roman"/>
                <w:i/>
                <w:iCs/>
                <w:sz w:val="24"/>
                <w:szCs w:val="24"/>
              </w:rPr>
              <w:t>tul structural de bază al hotărâ</w:t>
            </w:r>
            <w:r w:rsidRPr="0025753E">
              <w:rPr>
                <w:rFonts w:ascii="Times New Roman" w:hAnsi="Times New Roman" w:cs="Times New Roman"/>
                <w:i/>
                <w:iCs/>
                <w:sz w:val="24"/>
                <w:szCs w:val="24"/>
              </w:rPr>
              <w:t>rilor Guvernului, al actelor normative ale autorităţilor administrației publice centrale de specialitate, ale autorităţilor publice autonome, ale autorităţilor unităţii teritoriale autonome cu statut juridic special şi ale autorităţii administrației publice locale</w:t>
            </w:r>
            <w:r w:rsidRPr="0025753E">
              <w:rPr>
                <w:rFonts w:ascii="Times New Roman" w:hAnsi="Times New Roman" w:cs="Times New Roman"/>
                <w:sz w:val="24"/>
                <w:szCs w:val="24"/>
              </w:rPr>
              <w:t>.</w:t>
            </w:r>
          </w:p>
          <w:p w14:paraId="1DB71B0E" w14:textId="55AC2A88"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 xml:space="preserve">În același timp, referința la punctele din textul HG nr. 847/2022 se referă </w:t>
            </w:r>
            <w:r w:rsidRPr="0025753E">
              <w:rPr>
                <w:rFonts w:ascii="Times New Roman" w:hAnsi="Times New Roman" w:cs="Times New Roman"/>
                <w:sz w:val="24"/>
                <w:szCs w:val="24"/>
                <w:u w:val="single"/>
              </w:rPr>
              <w:t>la textul hotărârii</w:t>
            </w:r>
            <w:r w:rsidRPr="0025753E">
              <w:rPr>
                <w:rFonts w:ascii="Times New Roman" w:hAnsi="Times New Roman" w:cs="Times New Roman"/>
                <w:sz w:val="24"/>
                <w:szCs w:val="24"/>
              </w:rPr>
              <w:t xml:space="preserve">, nu și a </w:t>
            </w:r>
            <w:r w:rsidRPr="0025753E">
              <w:rPr>
                <w:rFonts w:ascii="Times New Roman" w:hAnsi="Times New Roman" w:cs="Times New Roman"/>
                <w:b/>
                <w:bCs/>
                <w:sz w:val="24"/>
                <w:szCs w:val="24"/>
                <w:u w:val="single"/>
              </w:rPr>
              <w:t>regulilor</w:t>
            </w:r>
            <w:r w:rsidRPr="0025753E">
              <w:rPr>
                <w:rFonts w:ascii="Times New Roman" w:hAnsi="Times New Roman" w:cs="Times New Roman"/>
                <w:sz w:val="24"/>
                <w:szCs w:val="24"/>
              </w:rPr>
              <w:t xml:space="preserve"> propriu-zise, </w:t>
            </w:r>
            <w:r w:rsidRPr="0025753E">
              <w:rPr>
                <w:rFonts w:ascii="Times New Roman" w:hAnsi="Times New Roman" w:cs="Times New Roman"/>
                <w:sz w:val="24"/>
                <w:szCs w:val="24"/>
              </w:rPr>
              <w:lastRenderedPageBreak/>
              <w:t>ceea ce poate favoriza inducerea în eroarea a persoanelor supuse controlului de stat.</w:t>
            </w:r>
          </w:p>
        </w:tc>
        <w:tc>
          <w:tcPr>
            <w:tcW w:w="2193" w:type="dxa"/>
          </w:tcPr>
          <w:p w14:paraId="62BEA7BA" w14:textId="529926A0" w:rsidR="00BA6358" w:rsidRPr="0019619C" w:rsidRDefault="0019619C" w:rsidP="00A8711F">
            <w:pPr>
              <w:jc w:val="center"/>
              <w:rPr>
                <w:rFonts w:ascii="Times New Roman" w:hAnsi="Times New Roman" w:cs="Times New Roman"/>
                <w:b/>
                <w:sz w:val="24"/>
                <w:szCs w:val="24"/>
              </w:rPr>
            </w:pPr>
            <w:r w:rsidRPr="0019619C">
              <w:rPr>
                <w:rFonts w:ascii="Times New Roman" w:hAnsi="Times New Roman" w:cs="Times New Roman"/>
                <w:b/>
                <w:sz w:val="24"/>
                <w:szCs w:val="24"/>
              </w:rPr>
              <w:lastRenderedPageBreak/>
              <w:t>R</w:t>
            </w:r>
          </w:p>
        </w:tc>
        <w:tc>
          <w:tcPr>
            <w:tcW w:w="2193" w:type="dxa"/>
          </w:tcPr>
          <w:p w14:paraId="4D5D8F79" w14:textId="6E9425E4" w:rsidR="00BA6358" w:rsidRPr="0025753E" w:rsidRDefault="00B47DAB" w:rsidP="00B47DAB">
            <w:pPr>
              <w:jc w:val="both"/>
              <w:rPr>
                <w:rFonts w:ascii="Times New Roman" w:hAnsi="Times New Roman" w:cs="Times New Roman"/>
                <w:sz w:val="24"/>
                <w:szCs w:val="24"/>
              </w:rPr>
            </w:pPr>
            <w:r w:rsidRPr="00B47DAB">
              <w:rPr>
                <w:rFonts w:ascii="Times New Roman" w:hAnsi="Times New Roman" w:cs="Times New Roman"/>
                <w:sz w:val="24"/>
                <w:szCs w:val="24"/>
              </w:rPr>
              <w:t xml:space="preserve">Inspectoratul Național pentru Supraveghere Tehnică, a examinat propunerile înaintate la  proiectul Listelor de verificare în domeniul supravegherii de stat a măsurilor contra incendiilor și comunică, că luând în considerație termenele restrânse de aprobare a Listelor, propunerile vor fi analizate la modificarea și completarea ulterioară a acestora în conformitate cu prevederile legale.  </w:t>
            </w:r>
          </w:p>
        </w:tc>
      </w:tr>
      <w:tr w:rsidR="00BA6358" w:rsidRPr="0025753E" w14:paraId="4A4C3030" w14:textId="1955E92E" w:rsidTr="00BA6358">
        <w:trPr>
          <w:trHeight w:val="236"/>
        </w:trPr>
        <w:tc>
          <w:tcPr>
            <w:tcW w:w="1505" w:type="dxa"/>
          </w:tcPr>
          <w:p w14:paraId="4C2FC175" w14:textId="44832DFF" w:rsidR="00BA6358" w:rsidRPr="0025753E" w:rsidRDefault="00BA6358" w:rsidP="004421FF">
            <w:pPr>
              <w:jc w:val="center"/>
              <w:rPr>
                <w:rFonts w:ascii="Times New Roman" w:hAnsi="Times New Roman" w:cs="Times New Roman"/>
                <w:sz w:val="24"/>
                <w:szCs w:val="24"/>
              </w:rPr>
            </w:pPr>
            <w:r w:rsidRPr="0025753E">
              <w:rPr>
                <w:rFonts w:ascii="Times New Roman" w:hAnsi="Times New Roman" w:cs="Times New Roman"/>
                <w:sz w:val="24"/>
                <w:szCs w:val="24"/>
              </w:rPr>
              <w:t>General</w:t>
            </w:r>
          </w:p>
        </w:tc>
        <w:tc>
          <w:tcPr>
            <w:tcW w:w="3491" w:type="dxa"/>
          </w:tcPr>
          <w:p w14:paraId="57D91F04" w14:textId="086BABEF"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Referința legală face referință la unitatea structurală de bază a textului actului normativ, fără a se realiza exigența de concretizare la norma expresă.</w:t>
            </w:r>
          </w:p>
          <w:p w14:paraId="5F1D766D" w14:textId="37344052" w:rsidR="00BA6358" w:rsidRPr="0025753E" w:rsidRDefault="00BA6358" w:rsidP="006738CD">
            <w:pPr>
              <w:jc w:val="both"/>
              <w:rPr>
                <w:rFonts w:ascii="Times New Roman" w:hAnsi="Times New Roman" w:cs="Times New Roman"/>
                <w:sz w:val="24"/>
                <w:szCs w:val="24"/>
              </w:rPr>
            </w:pPr>
          </w:p>
        </w:tc>
        <w:tc>
          <w:tcPr>
            <w:tcW w:w="2816" w:type="dxa"/>
          </w:tcPr>
          <w:p w14:paraId="08551409" w14:textId="63F6E5E9"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 xml:space="preserve">A se utiliza </w:t>
            </w:r>
            <w:r w:rsidRPr="0025753E">
              <w:rPr>
                <w:rFonts w:ascii="Times New Roman" w:hAnsi="Times New Roman" w:cs="Times New Roman"/>
                <w:b/>
                <w:bCs/>
                <w:sz w:val="24"/>
                <w:szCs w:val="24"/>
                <w:u w:val="single"/>
              </w:rPr>
              <w:t>referința expresă</w:t>
            </w:r>
            <w:r w:rsidRPr="0025753E">
              <w:rPr>
                <w:rFonts w:ascii="Times New Roman" w:hAnsi="Times New Roman" w:cs="Times New Roman"/>
                <w:sz w:val="24"/>
                <w:szCs w:val="24"/>
              </w:rPr>
              <w:t xml:space="preserve"> la textul actului normativ, prin indicarea articolului, aliniatului, literei, punctului, subpunctului, diviziunii, etc. </w:t>
            </w:r>
          </w:p>
        </w:tc>
        <w:tc>
          <w:tcPr>
            <w:tcW w:w="2735" w:type="dxa"/>
          </w:tcPr>
          <w:p w14:paraId="086D5A37" w14:textId="77777777" w:rsidR="00BA6358" w:rsidRPr="0025753E" w:rsidRDefault="00BA6358" w:rsidP="00DA0550">
            <w:pPr>
              <w:jc w:val="both"/>
              <w:rPr>
                <w:rFonts w:ascii="Times New Roman" w:hAnsi="Times New Roman" w:cs="Times New Roman"/>
                <w:sz w:val="24"/>
                <w:szCs w:val="24"/>
              </w:rPr>
            </w:pPr>
            <w:r w:rsidRPr="0025753E">
              <w:rPr>
                <w:rFonts w:ascii="Times New Roman" w:hAnsi="Times New Roman" w:cs="Times New Roman"/>
                <w:sz w:val="24"/>
                <w:szCs w:val="24"/>
              </w:rPr>
              <w:t>În conformitate cu prevederile pct. 14 subpct. 4) din Regulile privind elaborarea, aprobarea şi utilizarea listelor de verificare aplicate în cadrul controlului de stat asupra activității de întreprinzător, anexa nr. 2 la Hotărârea Guvernului nr. 379/2018 cu privire la controlul de stat asupra activității de întreprinzător în baza analizei riscurilor, întrebarea din lista de verificare trebuie să conțină referința la temeiul legal care conține cerința cu indicarea exactă a titlului actului normativ, articolului și aliniatului încălcat.</w:t>
            </w:r>
          </w:p>
          <w:p w14:paraId="42EE47FB" w14:textId="390D7491" w:rsidR="00BA6358" w:rsidRPr="0025753E" w:rsidRDefault="00BA6358" w:rsidP="00DA0550">
            <w:pPr>
              <w:jc w:val="both"/>
              <w:rPr>
                <w:rFonts w:ascii="Times New Roman" w:hAnsi="Times New Roman" w:cs="Times New Roman"/>
                <w:sz w:val="24"/>
                <w:szCs w:val="24"/>
              </w:rPr>
            </w:pPr>
            <w:r w:rsidRPr="0025753E">
              <w:rPr>
                <w:rFonts w:ascii="Times New Roman" w:hAnsi="Times New Roman" w:cs="Times New Roman"/>
                <w:sz w:val="24"/>
                <w:szCs w:val="24"/>
              </w:rPr>
              <w:t xml:space="preserve">Prin analogie, în cazul unui act normativ diferit legii, se va utiliza </w:t>
            </w:r>
            <w:r w:rsidRPr="0025753E">
              <w:rPr>
                <w:rFonts w:ascii="Times New Roman" w:hAnsi="Times New Roman" w:cs="Times New Roman"/>
                <w:sz w:val="24"/>
                <w:szCs w:val="24"/>
                <w:u w:val="single"/>
              </w:rPr>
              <w:t xml:space="preserve">referința expresă la titlul actului subordonat legii, </w:t>
            </w:r>
            <w:r w:rsidRPr="0025753E">
              <w:rPr>
                <w:rFonts w:ascii="Times New Roman" w:hAnsi="Times New Roman" w:cs="Times New Roman"/>
                <w:sz w:val="24"/>
                <w:szCs w:val="24"/>
                <w:u w:val="single"/>
              </w:rPr>
              <w:lastRenderedPageBreak/>
              <w:t>punctului și subpunctului opozabil speței</w:t>
            </w:r>
            <w:r w:rsidRPr="0025753E">
              <w:rPr>
                <w:rFonts w:ascii="Times New Roman" w:hAnsi="Times New Roman" w:cs="Times New Roman"/>
                <w:sz w:val="24"/>
                <w:szCs w:val="24"/>
              </w:rPr>
              <w:t>.</w:t>
            </w:r>
          </w:p>
        </w:tc>
        <w:tc>
          <w:tcPr>
            <w:tcW w:w="2193" w:type="dxa"/>
          </w:tcPr>
          <w:p w14:paraId="6B590844" w14:textId="366A78CC"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0FDF437C" w14:textId="61A9AD96" w:rsidR="00BA6358" w:rsidRPr="0025753E" w:rsidRDefault="00A5693C" w:rsidP="00DA0550">
            <w:pPr>
              <w:jc w:val="both"/>
              <w:rPr>
                <w:rFonts w:ascii="Times New Roman" w:hAnsi="Times New Roman" w:cs="Times New Roman"/>
                <w:sz w:val="24"/>
                <w:szCs w:val="24"/>
              </w:rPr>
            </w:pPr>
            <w:r>
              <w:rPr>
                <w:rFonts w:ascii="Times New Roman" w:hAnsi="Times New Roman" w:cs="Times New Roman"/>
                <w:sz w:val="24"/>
                <w:szCs w:val="24"/>
              </w:rPr>
              <w:t>Ibidem</w:t>
            </w:r>
          </w:p>
        </w:tc>
      </w:tr>
      <w:tr w:rsidR="00BA6358" w:rsidRPr="0025753E" w14:paraId="36CA1DB9" w14:textId="032CA140" w:rsidTr="00BA6358">
        <w:trPr>
          <w:trHeight w:val="236"/>
        </w:trPr>
        <w:tc>
          <w:tcPr>
            <w:tcW w:w="1505" w:type="dxa"/>
          </w:tcPr>
          <w:p w14:paraId="3E991435" w14:textId="02FFFC2A" w:rsidR="00BA6358" w:rsidRPr="0025753E" w:rsidRDefault="00BA6358" w:rsidP="004421FF">
            <w:pPr>
              <w:jc w:val="center"/>
              <w:rPr>
                <w:rFonts w:ascii="Times New Roman" w:hAnsi="Times New Roman" w:cs="Times New Roman"/>
                <w:sz w:val="24"/>
                <w:szCs w:val="24"/>
              </w:rPr>
            </w:pPr>
            <w:r w:rsidRPr="0025753E">
              <w:rPr>
                <w:rFonts w:ascii="Times New Roman" w:hAnsi="Times New Roman" w:cs="Times New Roman"/>
                <w:sz w:val="24"/>
                <w:szCs w:val="24"/>
              </w:rPr>
              <w:t>General</w:t>
            </w:r>
          </w:p>
        </w:tc>
        <w:tc>
          <w:tcPr>
            <w:tcW w:w="3491" w:type="dxa"/>
          </w:tcPr>
          <w:p w14:paraId="11A905BB" w14:textId="7F73021C"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Întrebările nu sînt grupate logic în dependență de gradul de pericol al riscului.</w:t>
            </w:r>
          </w:p>
        </w:tc>
        <w:tc>
          <w:tcPr>
            <w:tcW w:w="2816" w:type="dxa"/>
          </w:tcPr>
          <w:p w14:paraId="55DE3053" w14:textId="02D9B3FC"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 xml:space="preserve">A se reformula întrebările prin grupare la riscuri, așa cum este prevăzut de principiile generale ale reglementării de apărare împotriva incendiilor, cu referire la prevederile pct. 4.1 din NCM E.03.02-2014 și întru asigurarea sistemului de apărare împotriva incendiilor, conform art. 7 din Legea privind apărarea împotriva incendiilor. </w:t>
            </w:r>
          </w:p>
          <w:p w14:paraId="4C4393BE" w14:textId="7CAEF038"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Astfel, se solicită gruparea întrebărilor după următoarele grupe de întrebări:</w:t>
            </w:r>
          </w:p>
          <w:p w14:paraId="16E15405" w14:textId="581F456D" w:rsidR="00BA6358" w:rsidRPr="0025753E" w:rsidRDefault="00BA6358" w:rsidP="00293593">
            <w:pPr>
              <w:pStyle w:val="Listparagraf"/>
              <w:numPr>
                <w:ilvl w:val="0"/>
                <w:numId w:val="2"/>
              </w:numPr>
              <w:jc w:val="both"/>
              <w:rPr>
                <w:rFonts w:ascii="Times New Roman" w:hAnsi="Times New Roman" w:cs="Times New Roman"/>
                <w:sz w:val="24"/>
                <w:szCs w:val="24"/>
              </w:rPr>
            </w:pPr>
            <w:r w:rsidRPr="0025753E">
              <w:rPr>
                <w:rFonts w:ascii="Times New Roman" w:hAnsi="Times New Roman" w:cs="Times New Roman"/>
                <w:b/>
                <w:bCs/>
                <w:sz w:val="24"/>
                <w:szCs w:val="24"/>
              </w:rPr>
              <w:t>Este asigurată respectarea regimului de apărare împotriva incendiilor</w:t>
            </w:r>
            <w:r w:rsidRPr="0025753E">
              <w:rPr>
                <w:rFonts w:ascii="Times New Roman" w:hAnsi="Times New Roman" w:cs="Times New Roman"/>
                <w:sz w:val="24"/>
                <w:szCs w:val="24"/>
              </w:rPr>
              <w:t xml:space="preserve"> (în această grupă de întrebări pot fi grupate întrebările 19, 20, 22-25, 28, 31-38);</w:t>
            </w:r>
          </w:p>
          <w:p w14:paraId="12CC24DA" w14:textId="26E9546C" w:rsidR="00BA6358" w:rsidRPr="0025753E" w:rsidRDefault="00BA6358" w:rsidP="00293593">
            <w:pPr>
              <w:pStyle w:val="Listparagraf"/>
              <w:numPr>
                <w:ilvl w:val="0"/>
                <w:numId w:val="2"/>
              </w:numPr>
              <w:jc w:val="both"/>
              <w:rPr>
                <w:rFonts w:ascii="Times New Roman" w:hAnsi="Times New Roman" w:cs="Times New Roman"/>
                <w:sz w:val="24"/>
                <w:szCs w:val="24"/>
              </w:rPr>
            </w:pPr>
            <w:r w:rsidRPr="0025753E">
              <w:rPr>
                <w:rFonts w:ascii="Times New Roman" w:hAnsi="Times New Roman" w:cs="Times New Roman"/>
                <w:b/>
                <w:bCs/>
                <w:sz w:val="24"/>
                <w:szCs w:val="24"/>
              </w:rPr>
              <w:t xml:space="preserve">Este asigurată posibilitatea evacuării persoanelor în </w:t>
            </w:r>
            <w:r w:rsidRPr="0025753E">
              <w:rPr>
                <w:rFonts w:ascii="Times New Roman" w:hAnsi="Times New Roman" w:cs="Times New Roman"/>
                <w:b/>
                <w:bCs/>
                <w:sz w:val="24"/>
                <w:szCs w:val="24"/>
              </w:rPr>
              <w:lastRenderedPageBreak/>
              <w:t>exterior, indiferent de vîrsta şi starea lor fizică, ре teritoriul aferent clădirii (în continuare – „în exterior”), pînă lа apariţia pericolului pentru viaţa şi sănătatea lor, din cauza acţiunii factorilor pericolului de incendiu</w:t>
            </w:r>
            <w:r w:rsidRPr="0025753E">
              <w:rPr>
                <w:rFonts w:ascii="Times New Roman" w:hAnsi="Times New Roman" w:cs="Times New Roman"/>
                <w:sz w:val="24"/>
                <w:szCs w:val="24"/>
              </w:rPr>
              <w:t xml:space="preserve"> (în această grupă de întrebări pot fi grupate întrebările 6-11 și 26);</w:t>
            </w:r>
          </w:p>
          <w:p w14:paraId="15C6EC50" w14:textId="6BC80F5A" w:rsidR="00BA6358" w:rsidRPr="0025753E" w:rsidRDefault="00BA6358" w:rsidP="00D4625E">
            <w:pPr>
              <w:pStyle w:val="Listparagraf"/>
              <w:numPr>
                <w:ilvl w:val="0"/>
                <w:numId w:val="2"/>
              </w:numPr>
              <w:jc w:val="both"/>
              <w:rPr>
                <w:rFonts w:ascii="Times New Roman" w:hAnsi="Times New Roman" w:cs="Times New Roman"/>
                <w:sz w:val="24"/>
                <w:szCs w:val="24"/>
              </w:rPr>
            </w:pPr>
            <w:r w:rsidRPr="0025753E">
              <w:rPr>
                <w:rFonts w:ascii="Times New Roman" w:hAnsi="Times New Roman" w:cs="Times New Roman"/>
                <w:b/>
                <w:bCs/>
                <w:sz w:val="24"/>
                <w:szCs w:val="24"/>
              </w:rPr>
              <w:t>Este asigurată posibilitatea salvării persoanelor</w:t>
            </w:r>
            <w:r w:rsidRPr="0025753E">
              <w:rPr>
                <w:rFonts w:ascii="Times New Roman" w:hAnsi="Times New Roman" w:cs="Times New Roman"/>
                <w:sz w:val="24"/>
                <w:szCs w:val="24"/>
              </w:rPr>
              <w:t xml:space="preserve"> (încăperi de siguranţă, ieşiri de avarie, mijloace individuale şi colective de salvare a persoanelor, etc.);</w:t>
            </w:r>
          </w:p>
          <w:p w14:paraId="3811D0D3" w14:textId="10E2D43F" w:rsidR="00BA6358" w:rsidRPr="0025753E" w:rsidRDefault="00BA6358" w:rsidP="00AD4A9A">
            <w:pPr>
              <w:pStyle w:val="Listparagraf"/>
              <w:numPr>
                <w:ilvl w:val="0"/>
                <w:numId w:val="2"/>
              </w:numPr>
              <w:jc w:val="both"/>
              <w:rPr>
                <w:rFonts w:ascii="Times New Roman" w:hAnsi="Times New Roman" w:cs="Times New Roman"/>
                <w:sz w:val="24"/>
                <w:szCs w:val="24"/>
              </w:rPr>
            </w:pPr>
            <w:r w:rsidRPr="0025753E">
              <w:rPr>
                <w:rFonts w:ascii="Times New Roman" w:hAnsi="Times New Roman" w:cs="Times New Roman"/>
                <w:b/>
                <w:bCs/>
                <w:sz w:val="24"/>
                <w:szCs w:val="24"/>
              </w:rPr>
              <w:t xml:space="preserve">Este asigurată posibilitatea accesului personalului de salvatori şi pompieri şi </w:t>
            </w:r>
            <w:r w:rsidRPr="0025753E">
              <w:rPr>
                <w:rFonts w:ascii="Times New Roman" w:hAnsi="Times New Roman" w:cs="Times New Roman"/>
                <w:b/>
                <w:bCs/>
                <w:sz w:val="24"/>
                <w:szCs w:val="24"/>
              </w:rPr>
              <w:lastRenderedPageBreak/>
              <w:t>mijloacelor de stingere la focarul de incendiu, precum şi desfăşurării acţiunilor de salvare а persoanelor şi valorilor materiale (accesul pompierilor cu ajutorul autoscărilor de intervenţie la incendii sau autoelevatoarelor cotite, ascensoarelor pentru pompieri, scărilor de incendiu, etc.)</w:t>
            </w:r>
            <w:r w:rsidRPr="0025753E">
              <w:rPr>
                <w:rFonts w:ascii="Times New Roman" w:hAnsi="Times New Roman" w:cs="Times New Roman"/>
                <w:sz w:val="24"/>
                <w:szCs w:val="24"/>
              </w:rPr>
              <w:t xml:space="preserve"> (în această grupă de întrebări pot fi grupate întrebările 1, 2, 4, 5, 15 și 21);</w:t>
            </w:r>
          </w:p>
          <w:p w14:paraId="12442DFB" w14:textId="490DD686" w:rsidR="00BA6358" w:rsidRPr="0025753E" w:rsidRDefault="00BA6358" w:rsidP="00FA1BFB">
            <w:pPr>
              <w:pStyle w:val="Listparagraf"/>
              <w:numPr>
                <w:ilvl w:val="0"/>
                <w:numId w:val="2"/>
              </w:numPr>
              <w:jc w:val="both"/>
              <w:rPr>
                <w:rFonts w:ascii="Times New Roman" w:hAnsi="Times New Roman" w:cs="Times New Roman"/>
                <w:sz w:val="24"/>
                <w:szCs w:val="24"/>
              </w:rPr>
            </w:pPr>
            <w:r w:rsidRPr="0025753E">
              <w:rPr>
                <w:rFonts w:ascii="Times New Roman" w:hAnsi="Times New Roman" w:cs="Times New Roman"/>
                <w:b/>
                <w:bCs/>
                <w:sz w:val="24"/>
                <w:szCs w:val="24"/>
              </w:rPr>
              <w:t>Este asigurată nepropagarea incendiului lа сlădirile învecinate, inclusiv şi în cazul prăbuşirii clădirii incendiate</w:t>
            </w:r>
            <w:r w:rsidRPr="0025753E">
              <w:rPr>
                <w:rFonts w:ascii="Times New Roman" w:hAnsi="Times New Roman" w:cs="Times New Roman"/>
                <w:sz w:val="24"/>
                <w:szCs w:val="24"/>
              </w:rPr>
              <w:t xml:space="preserve"> (în această grupă de </w:t>
            </w:r>
            <w:r w:rsidRPr="0025753E">
              <w:rPr>
                <w:rFonts w:ascii="Times New Roman" w:hAnsi="Times New Roman" w:cs="Times New Roman"/>
                <w:sz w:val="24"/>
                <w:szCs w:val="24"/>
              </w:rPr>
              <w:lastRenderedPageBreak/>
              <w:t>întrebări poate fi inclusă întrebarea 3);</w:t>
            </w:r>
          </w:p>
          <w:p w14:paraId="1C4D8D8F" w14:textId="36B94C22" w:rsidR="00BA6358" w:rsidRPr="0025753E" w:rsidRDefault="00BA6358" w:rsidP="00FA1BFB">
            <w:pPr>
              <w:pStyle w:val="Listparagraf"/>
              <w:numPr>
                <w:ilvl w:val="0"/>
                <w:numId w:val="2"/>
              </w:numPr>
              <w:jc w:val="both"/>
              <w:rPr>
                <w:rFonts w:ascii="Times New Roman" w:hAnsi="Times New Roman" w:cs="Times New Roman"/>
                <w:sz w:val="24"/>
                <w:szCs w:val="24"/>
              </w:rPr>
            </w:pPr>
            <w:r w:rsidRPr="0025753E">
              <w:rPr>
                <w:rFonts w:ascii="Times New Roman" w:hAnsi="Times New Roman" w:cs="Times New Roman"/>
                <w:b/>
                <w:bCs/>
                <w:sz w:val="24"/>
                <w:szCs w:val="24"/>
              </w:rPr>
              <w:t>Este asigurată limitarea pagubelor materiale directe şi indirecte, inclusiv conţinutul clădirii, clădirea însăşi şi construcţiile învecinate</w:t>
            </w:r>
            <w:r w:rsidRPr="0025753E">
              <w:rPr>
                <w:rFonts w:ascii="Times New Roman" w:hAnsi="Times New Roman" w:cs="Times New Roman"/>
                <w:sz w:val="24"/>
                <w:szCs w:val="24"/>
              </w:rPr>
              <w:t xml:space="preserve"> (în această grupă de întrebări pot fi grupate întrebările 12, 13, 14, 16-18 și 27).</w:t>
            </w:r>
          </w:p>
        </w:tc>
        <w:tc>
          <w:tcPr>
            <w:tcW w:w="2735" w:type="dxa"/>
          </w:tcPr>
          <w:p w14:paraId="6F919128" w14:textId="6AC551C5" w:rsidR="00BA6358" w:rsidRPr="0025753E" w:rsidRDefault="00BA6358" w:rsidP="00100C06">
            <w:pPr>
              <w:jc w:val="both"/>
              <w:rPr>
                <w:rFonts w:ascii="Times New Roman" w:hAnsi="Times New Roman" w:cs="Times New Roman"/>
                <w:sz w:val="24"/>
                <w:szCs w:val="24"/>
              </w:rPr>
            </w:pPr>
            <w:r w:rsidRPr="0025753E">
              <w:rPr>
                <w:rFonts w:ascii="Times New Roman" w:hAnsi="Times New Roman" w:cs="Times New Roman"/>
                <w:sz w:val="24"/>
                <w:szCs w:val="24"/>
              </w:rPr>
              <w:lastRenderedPageBreak/>
              <w:t xml:space="preserve">În conformitate cu prevederile pct. 13 din Metodologia generală privind controlul de stat asupra activităţii de întreprinzător, anexa nr. 1 la HG nr. 379/2018 cu privire la controlul de stat asupra activităţii de întreprinzător în baza analizei riscurilor, </w:t>
            </w:r>
            <w:r w:rsidRPr="0025753E">
              <w:rPr>
                <w:rFonts w:ascii="Times New Roman" w:hAnsi="Times New Roman" w:cs="Times New Roman"/>
                <w:i/>
                <w:iCs/>
                <w:sz w:val="24"/>
                <w:szCs w:val="24"/>
              </w:rPr>
              <w:t xml:space="preserve">întrebările se grupează logic pe domenii-cheie în domeniul de activitate respectiv sau pe tipuri de pericole, astfel încît lista </w:t>
            </w:r>
            <w:r w:rsidRPr="0025753E">
              <w:rPr>
                <w:rFonts w:ascii="Times New Roman" w:hAnsi="Times New Roman" w:cs="Times New Roman"/>
                <w:b/>
                <w:bCs/>
                <w:i/>
                <w:iCs/>
                <w:sz w:val="24"/>
                <w:szCs w:val="24"/>
                <w:u w:val="single"/>
              </w:rPr>
              <w:t>să fie ușor de utilizat</w:t>
            </w:r>
            <w:r w:rsidRPr="0025753E">
              <w:rPr>
                <w:rFonts w:ascii="Times New Roman" w:hAnsi="Times New Roman" w:cs="Times New Roman"/>
                <w:i/>
                <w:iCs/>
                <w:sz w:val="24"/>
                <w:szCs w:val="24"/>
              </w:rPr>
              <w:t xml:space="preserve"> în practică</w:t>
            </w:r>
            <w:r w:rsidRPr="0025753E">
              <w:rPr>
                <w:rFonts w:ascii="Times New Roman" w:hAnsi="Times New Roman" w:cs="Times New Roman"/>
                <w:sz w:val="24"/>
                <w:szCs w:val="24"/>
              </w:rPr>
              <w:t>.</w:t>
            </w:r>
          </w:p>
          <w:p w14:paraId="71C9AE78" w14:textId="77777777" w:rsidR="00BA6358" w:rsidRPr="0025753E" w:rsidRDefault="00BA6358" w:rsidP="000612AF">
            <w:pPr>
              <w:jc w:val="both"/>
              <w:rPr>
                <w:rFonts w:ascii="Times New Roman" w:hAnsi="Times New Roman" w:cs="Times New Roman"/>
                <w:sz w:val="24"/>
                <w:szCs w:val="24"/>
              </w:rPr>
            </w:pPr>
            <w:r w:rsidRPr="0025753E">
              <w:rPr>
                <w:rFonts w:ascii="Times New Roman" w:hAnsi="Times New Roman" w:cs="Times New Roman"/>
                <w:sz w:val="24"/>
                <w:szCs w:val="24"/>
              </w:rPr>
              <w:t xml:space="preserve">În același timp, potrivit tezei a doua a pct. 37 din același act normativ, </w:t>
            </w:r>
            <w:r w:rsidRPr="0025753E">
              <w:rPr>
                <w:rFonts w:ascii="Times New Roman" w:hAnsi="Times New Roman" w:cs="Times New Roman"/>
                <w:i/>
                <w:iCs/>
                <w:sz w:val="24"/>
                <w:szCs w:val="24"/>
              </w:rPr>
              <w:t xml:space="preserve">conținutul listelor de verificare are ca scop reflectarea respectării cerinţelor legale orientate spre înlăturarea și/sau diminuarea efectivă și oportună a riscurilor pentru mediu, sănătatea, viața și proprietatea persoanelor care sînt prevăzute pentru </w:t>
            </w:r>
            <w:r w:rsidRPr="0025753E">
              <w:rPr>
                <w:rFonts w:ascii="Times New Roman" w:hAnsi="Times New Roman" w:cs="Times New Roman"/>
                <w:i/>
                <w:iCs/>
                <w:sz w:val="24"/>
                <w:szCs w:val="24"/>
              </w:rPr>
              <w:lastRenderedPageBreak/>
              <w:t>domeniul de activitate respectiv</w:t>
            </w:r>
            <w:r w:rsidRPr="0025753E">
              <w:rPr>
                <w:rFonts w:ascii="Times New Roman" w:hAnsi="Times New Roman" w:cs="Times New Roman"/>
                <w:sz w:val="24"/>
                <w:szCs w:val="24"/>
              </w:rPr>
              <w:t>.</w:t>
            </w:r>
          </w:p>
          <w:p w14:paraId="131A0CF1" w14:textId="77777777" w:rsidR="00BA6358" w:rsidRPr="0025753E" w:rsidRDefault="00BA6358" w:rsidP="000612AF">
            <w:pPr>
              <w:jc w:val="both"/>
              <w:rPr>
                <w:rFonts w:ascii="Times New Roman" w:hAnsi="Times New Roman" w:cs="Times New Roman"/>
                <w:sz w:val="24"/>
                <w:szCs w:val="24"/>
              </w:rPr>
            </w:pPr>
            <w:r w:rsidRPr="0025753E">
              <w:rPr>
                <w:rFonts w:ascii="Times New Roman" w:hAnsi="Times New Roman" w:cs="Times New Roman"/>
                <w:sz w:val="24"/>
                <w:szCs w:val="24"/>
              </w:rPr>
              <w:t xml:space="preserve">Totodată, în conformitate cu prevederile pct. 15 din Regulile privind elaborarea, aprobarea şi utilizarea listelor de verificare aplicate în cadrul controlului de stat asupra activității de întreprinzător, anexa nr. 2 la Hotărârea Guvernului nr. 379/2018 cu privire la controlul de stat asupra activității de întreprinzător în baza analizei riscurilor, </w:t>
            </w:r>
            <w:r w:rsidRPr="0025753E">
              <w:rPr>
                <w:rFonts w:ascii="Times New Roman" w:hAnsi="Times New Roman" w:cs="Times New Roman"/>
                <w:i/>
                <w:iCs/>
                <w:sz w:val="24"/>
                <w:szCs w:val="24"/>
              </w:rPr>
              <w:t xml:space="preserve">întrebările se formulează </w:t>
            </w:r>
            <w:r w:rsidRPr="0025753E">
              <w:rPr>
                <w:rFonts w:ascii="Times New Roman" w:hAnsi="Times New Roman" w:cs="Times New Roman"/>
                <w:b/>
                <w:bCs/>
                <w:i/>
                <w:iCs/>
                <w:sz w:val="24"/>
                <w:szCs w:val="24"/>
                <w:u w:val="single"/>
              </w:rPr>
              <w:t>clar, inteligibil și fără echivoc</w:t>
            </w:r>
            <w:r w:rsidRPr="0025753E">
              <w:rPr>
                <w:rFonts w:ascii="Times New Roman" w:hAnsi="Times New Roman" w:cs="Times New Roman"/>
                <w:i/>
                <w:iCs/>
                <w:sz w:val="24"/>
                <w:szCs w:val="24"/>
              </w:rPr>
              <w:t>, astfel încît să se asigure că persoanele supuse controlului sau reprezentanţii persoanelor supuse controlului să înţeleagă ce se așteaptă de la entitate în vederea conformării cu cerințele/condițiile, prevenirii și diminuării riscurilor</w:t>
            </w:r>
            <w:r w:rsidRPr="0025753E">
              <w:rPr>
                <w:rFonts w:ascii="Times New Roman" w:hAnsi="Times New Roman" w:cs="Times New Roman"/>
                <w:sz w:val="24"/>
                <w:szCs w:val="24"/>
              </w:rPr>
              <w:t>.</w:t>
            </w:r>
          </w:p>
          <w:p w14:paraId="19D4864D" w14:textId="77777777" w:rsidR="00BA6358" w:rsidRPr="0025753E" w:rsidRDefault="00BA6358" w:rsidP="000612AF">
            <w:pPr>
              <w:jc w:val="both"/>
              <w:rPr>
                <w:rFonts w:ascii="Times New Roman" w:hAnsi="Times New Roman" w:cs="Times New Roman"/>
                <w:sz w:val="24"/>
                <w:szCs w:val="24"/>
              </w:rPr>
            </w:pPr>
            <w:r w:rsidRPr="0025753E">
              <w:rPr>
                <w:rFonts w:ascii="Times New Roman" w:hAnsi="Times New Roman" w:cs="Times New Roman"/>
                <w:sz w:val="24"/>
                <w:szCs w:val="24"/>
              </w:rPr>
              <w:t xml:space="preserve">Reieșind din cumulul celor expuse, se reclamă </w:t>
            </w:r>
            <w:r w:rsidRPr="0025753E">
              <w:rPr>
                <w:rFonts w:ascii="Times New Roman" w:hAnsi="Times New Roman" w:cs="Times New Roman"/>
                <w:b/>
                <w:bCs/>
                <w:sz w:val="24"/>
                <w:szCs w:val="24"/>
              </w:rPr>
              <w:t xml:space="preserve">regruparea întrebărilor </w:t>
            </w:r>
            <w:r w:rsidRPr="0025753E">
              <w:rPr>
                <w:rFonts w:ascii="Times New Roman" w:hAnsi="Times New Roman" w:cs="Times New Roman"/>
                <w:b/>
                <w:bCs/>
                <w:sz w:val="24"/>
                <w:szCs w:val="24"/>
              </w:rPr>
              <w:lastRenderedPageBreak/>
              <w:t>conform a șase grupe de întrebări</w:t>
            </w:r>
            <w:r w:rsidRPr="0025753E">
              <w:rPr>
                <w:rFonts w:ascii="Times New Roman" w:hAnsi="Times New Roman" w:cs="Times New Roman"/>
                <w:sz w:val="24"/>
                <w:szCs w:val="24"/>
              </w:rPr>
              <w:t xml:space="preserve">. În același timp, ținând cont de prevederile pct. 19 din aceleași reguli, întrebările se expun în ordine logică, astfel încît să fie posibilă </w:t>
            </w:r>
            <w:r w:rsidRPr="0025753E">
              <w:rPr>
                <w:rFonts w:ascii="Times New Roman" w:hAnsi="Times New Roman" w:cs="Times New Roman"/>
                <w:sz w:val="24"/>
                <w:szCs w:val="24"/>
                <w:u w:val="single"/>
              </w:rPr>
              <w:t>verificarea lor consecutivă de către inspector în procesul de control</w:t>
            </w:r>
            <w:r w:rsidRPr="0025753E">
              <w:rPr>
                <w:rFonts w:ascii="Times New Roman" w:hAnsi="Times New Roman" w:cs="Times New Roman"/>
                <w:sz w:val="24"/>
                <w:szCs w:val="24"/>
              </w:rPr>
              <w:t xml:space="preserve">. </w:t>
            </w:r>
          </w:p>
          <w:p w14:paraId="5FB3F44F" w14:textId="1D4FCF68" w:rsidR="00BA6358" w:rsidRPr="0025753E" w:rsidRDefault="00BA6358" w:rsidP="000612AF">
            <w:pPr>
              <w:jc w:val="both"/>
              <w:rPr>
                <w:rFonts w:ascii="Times New Roman" w:hAnsi="Times New Roman" w:cs="Times New Roman"/>
                <w:sz w:val="24"/>
                <w:szCs w:val="24"/>
              </w:rPr>
            </w:pPr>
            <w:r w:rsidRPr="0025753E">
              <w:rPr>
                <w:rFonts w:ascii="Times New Roman" w:hAnsi="Times New Roman" w:cs="Times New Roman"/>
                <w:sz w:val="24"/>
                <w:szCs w:val="24"/>
              </w:rPr>
              <w:t>De exemplu, în cazul în care controlul la unitate pornește de la controlul documentelor, atunci toate întrebările referitoare la verificarea de documente se recomandă să fie concentrate în prima parte a listei de verificare. Întrebările referitoare la controlul fizic al instalațiilor se recomandă să urmeze în continuare.</w:t>
            </w:r>
          </w:p>
          <w:p w14:paraId="0C379CD5" w14:textId="3D14BD6E" w:rsidR="00BA6358" w:rsidRPr="0025753E" w:rsidRDefault="00BA6358" w:rsidP="000612AF">
            <w:pPr>
              <w:jc w:val="both"/>
              <w:rPr>
                <w:rFonts w:ascii="Times New Roman" w:hAnsi="Times New Roman" w:cs="Times New Roman"/>
                <w:sz w:val="24"/>
                <w:szCs w:val="24"/>
              </w:rPr>
            </w:pPr>
            <w:r w:rsidRPr="0025753E">
              <w:rPr>
                <w:rFonts w:ascii="Times New Roman" w:hAnsi="Times New Roman" w:cs="Times New Roman"/>
                <w:sz w:val="24"/>
                <w:szCs w:val="24"/>
              </w:rPr>
              <w:t xml:space="preserve">Iar potrivit tezei a doua din aceeași normă, </w:t>
            </w:r>
            <w:r w:rsidRPr="0025753E">
              <w:rPr>
                <w:rFonts w:ascii="Times New Roman" w:hAnsi="Times New Roman" w:cs="Times New Roman"/>
                <w:i/>
                <w:iCs/>
                <w:sz w:val="24"/>
                <w:szCs w:val="24"/>
              </w:rPr>
              <w:t>întrebările din lista de verificare se grupează în funcție de subiect</w:t>
            </w:r>
            <w:r w:rsidRPr="0025753E">
              <w:rPr>
                <w:rFonts w:ascii="Times New Roman" w:hAnsi="Times New Roman" w:cs="Times New Roman"/>
                <w:sz w:val="24"/>
                <w:szCs w:val="24"/>
              </w:rPr>
              <w:t xml:space="preserve">. De exemplu, întrebările referitoare la un anumit pericol se expun într-un anumit grup, astfel încît să nu fie dispersate pe </w:t>
            </w:r>
            <w:r w:rsidRPr="0025753E">
              <w:rPr>
                <w:rFonts w:ascii="Times New Roman" w:hAnsi="Times New Roman" w:cs="Times New Roman"/>
                <w:sz w:val="24"/>
                <w:szCs w:val="24"/>
              </w:rPr>
              <w:lastRenderedPageBreak/>
              <w:t>parcursul întregii liste de verificare.</w:t>
            </w:r>
          </w:p>
          <w:p w14:paraId="51F2E16C" w14:textId="385B250C" w:rsidR="00BA6358" w:rsidRPr="0025753E" w:rsidRDefault="00BA6358" w:rsidP="000612AF">
            <w:pPr>
              <w:jc w:val="both"/>
              <w:rPr>
                <w:rFonts w:ascii="Times New Roman" w:hAnsi="Times New Roman" w:cs="Times New Roman"/>
                <w:sz w:val="24"/>
                <w:szCs w:val="24"/>
              </w:rPr>
            </w:pPr>
            <w:r w:rsidRPr="0025753E">
              <w:rPr>
                <w:rFonts w:ascii="Times New Roman" w:hAnsi="Times New Roman" w:cs="Times New Roman"/>
                <w:sz w:val="24"/>
                <w:szCs w:val="24"/>
              </w:rPr>
              <w:t>Astfel, am constatat rațional de a combina setul de întrebări referitoare la verificarea de documente în prima parte, iar restul în sensul diminuării riscului.</w:t>
            </w:r>
          </w:p>
          <w:p w14:paraId="32063E77" w14:textId="77777777" w:rsidR="00BA6358" w:rsidRPr="0025753E" w:rsidRDefault="00BA6358" w:rsidP="000612AF">
            <w:pPr>
              <w:jc w:val="both"/>
              <w:rPr>
                <w:rFonts w:ascii="Times New Roman" w:hAnsi="Times New Roman" w:cs="Times New Roman"/>
                <w:sz w:val="24"/>
                <w:szCs w:val="24"/>
              </w:rPr>
            </w:pPr>
            <w:r w:rsidRPr="0025753E">
              <w:rPr>
                <w:rFonts w:ascii="Times New Roman" w:hAnsi="Times New Roman" w:cs="Times New Roman"/>
                <w:sz w:val="24"/>
                <w:szCs w:val="24"/>
              </w:rPr>
              <w:t xml:space="preserve">În același timp, este rațional de a completa setul de întrebări cu aspecte omise legate de </w:t>
            </w:r>
            <w:r w:rsidRPr="0025753E">
              <w:rPr>
                <w:rFonts w:ascii="Times New Roman" w:hAnsi="Times New Roman" w:cs="Times New Roman"/>
                <w:i/>
                <w:iCs/>
                <w:sz w:val="24"/>
                <w:szCs w:val="24"/>
              </w:rPr>
              <w:t>asigurarea clasei de pericol de incendiu constructiv, cerințe pentru asigurarea salvării persoanelor</w:t>
            </w:r>
            <w:r w:rsidRPr="0025753E">
              <w:rPr>
                <w:rFonts w:ascii="Times New Roman" w:hAnsi="Times New Roman" w:cs="Times New Roman"/>
                <w:sz w:val="24"/>
                <w:szCs w:val="24"/>
              </w:rPr>
              <w:t xml:space="preserve">, etc. </w:t>
            </w:r>
          </w:p>
          <w:p w14:paraId="3580440B" w14:textId="77777777" w:rsidR="00BA6358" w:rsidRPr="0025753E" w:rsidRDefault="00BA6358" w:rsidP="000612AF">
            <w:pPr>
              <w:jc w:val="both"/>
              <w:rPr>
                <w:rFonts w:ascii="Times New Roman" w:hAnsi="Times New Roman" w:cs="Times New Roman"/>
                <w:sz w:val="24"/>
                <w:szCs w:val="24"/>
              </w:rPr>
            </w:pPr>
          </w:p>
          <w:p w14:paraId="663C6A62" w14:textId="24524DF3" w:rsidR="00BA6358" w:rsidRPr="0025753E" w:rsidRDefault="00BA6358" w:rsidP="000612AF">
            <w:pPr>
              <w:jc w:val="both"/>
              <w:rPr>
                <w:rFonts w:ascii="Times New Roman" w:hAnsi="Times New Roman" w:cs="Times New Roman"/>
                <w:sz w:val="24"/>
                <w:szCs w:val="24"/>
              </w:rPr>
            </w:pPr>
            <w:r w:rsidRPr="0025753E">
              <w:rPr>
                <w:rFonts w:ascii="Times New Roman" w:hAnsi="Times New Roman" w:cs="Times New Roman"/>
                <w:sz w:val="24"/>
                <w:szCs w:val="24"/>
              </w:rPr>
              <w:t xml:space="preserve">NB! </w:t>
            </w:r>
            <w:r w:rsidRPr="0025753E">
              <w:rPr>
                <w:rFonts w:ascii="Times New Roman" w:hAnsi="Times New Roman" w:cs="Times New Roman"/>
                <w:i/>
                <w:iCs/>
                <w:sz w:val="24"/>
                <w:szCs w:val="24"/>
              </w:rPr>
              <w:t>A nu se interpreta cu titlu de exemplificare exhaustivă.</w:t>
            </w:r>
          </w:p>
        </w:tc>
        <w:tc>
          <w:tcPr>
            <w:tcW w:w="2193" w:type="dxa"/>
          </w:tcPr>
          <w:p w14:paraId="5ADCA408" w14:textId="2DA8F929"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6232C660" w14:textId="77777777" w:rsidR="00BA6358" w:rsidRPr="0025753E" w:rsidRDefault="00BA6358" w:rsidP="00100C06">
            <w:pPr>
              <w:jc w:val="both"/>
              <w:rPr>
                <w:rFonts w:ascii="Times New Roman" w:hAnsi="Times New Roman" w:cs="Times New Roman"/>
                <w:sz w:val="24"/>
                <w:szCs w:val="24"/>
              </w:rPr>
            </w:pPr>
          </w:p>
        </w:tc>
      </w:tr>
      <w:tr w:rsidR="00BA6358" w:rsidRPr="0025753E" w14:paraId="12C893E7" w14:textId="50F13E92" w:rsidTr="00BA6358">
        <w:trPr>
          <w:trHeight w:val="236"/>
        </w:trPr>
        <w:tc>
          <w:tcPr>
            <w:tcW w:w="1505" w:type="dxa"/>
          </w:tcPr>
          <w:p w14:paraId="38545395" w14:textId="42E65697" w:rsidR="00BA6358" w:rsidRPr="0025753E" w:rsidRDefault="00BA6358" w:rsidP="004421FF">
            <w:pPr>
              <w:jc w:val="center"/>
              <w:rPr>
                <w:rFonts w:ascii="Times New Roman" w:hAnsi="Times New Roman" w:cs="Times New Roman"/>
                <w:sz w:val="24"/>
                <w:szCs w:val="24"/>
              </w:rPr>
            </w:pPr>
            <w:r w:rsidRPr="0025753E">
              <w:rPr>
                <w:rFonts w:ascii="Times New Roman" w:hAnsi="Times New Roman" w:cs="Times New Roman"/>
                <w:sz w:val="24"/>
                <w:szCs w:val="24"/>
              </w:rPr>
              <w:lastRenderedPageBreak/>
              <w:t>General</w:t>
            </w:r>
          </w:p>
        </w:tc>
        <w:tc>
          <w:tcPr>
            <w:tcW w:w="3491" w:type="dxa"/>
          </w:tcPr>
          <w:p w14:paraId="1617502E" w14:textId="4D3E8EAC"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 xml:space="preserve">Lipsește elaborarea ghidului </w:t>
            </w:r>
          </w:p>
        </w:tc>
        <w:tc>
          <w:tcPr>
            <w:tcW w:w="2816" w:type="dxa"/>
          </w:tcPr>
          <w:p w14:paraId="176B9F0C" w14:textId="70E3AACA"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A se elabora suplimentar un ghid cu explicații detaliate cu privire la fiecare întrebare/cerință.</w:t>
            </w:r>
          </w:p>
        </w:tc>
        <w:tc>
          <w:tcPr>
            <w:tcW w:w="2735" w:type="dxa"/>
          </w:tcPr>
          <w:p w14:paraId="60DA1F92" w14:textId="3F38CFED" w:rsidR="00BA6358" w:rsidRPr="0025753E" w:rsidRDefault="00BA6358" w:rsidP="00E44B66">
            <w:pPr>
              <w:jc w:val="both"/>
              <w:rPr>
                <w:rFonts w:ascii="Times New Roman" w:hAnsi="Times New Roman" w:cs="Times New Roman"/>
                <w:sz w:val="24"/>
                <w:szCs w:val="24"/>
              </w:rPr>
            </w:pPr>
            <w:r w:rsidRPr="0025753E">
              <w:rPr>
                <w:rFonts w:ascii="Times New Roman" w:hAnsi="Times New Roman" w:cs="Times New Roman"/>
                <w:sz w:val="24"/>
                <w:szCs w:val="24"/>
              </w:rPr>
              <w:t xml:space="preserve">În conformitate cu prevederile pct. 10 subpct. 8) din Regulile privind elaborarea, aprobarea şi utilizarea listelor de verificare aplicate în cadrul controlului de stat asupra activității de întreprinzător, anexa nr. 2 la Hotărârea Guvernului nr. 379/2018 cu privire la </w:t>
            </w:r>
            <w:r w:rsidRPr="0025753E">
              <w:rPr>
                <w:rFonts w:ascii="Times New Roman" w:hAnsi="Times New Roman" w:cs="Times New Roman"/>
                <w:sz w:val="24"/>
                <w:szCs w:val="24"/>
              </w:rPr>
              <w:lastRenderedPageBreak/>
              <w:t xml:space="preserve">controlul de stat asupra activității de întreprinzător în baza analizei riscurilor, </w:t>
            </w:r>
            <w:r w:rsidRPr="0025753E">
              <w:rPr>
                <w:rFonts w:ascii="Times New Roman" w:hAnsi="Times New Roman" w:cs="Times New Roman"/>
                <w:i/>
                <w:iCs/>
                <w:sz w:val="24"/>
                <w:szCs w:val="24"/>
              </w:rPr>
              <w:t xml:space="preserve">lista de verificare este constituită din următoarele părți structurale, printre care și </w:t>
            </w:r>
            <w:r w:rsidRPr="0025753E">
              <w:rPr>
                <w:rFonts w:ascii="Times New Roman" w:hAnsi="Times New Roman" w:cs="Times New Roman"/>
                <w:b/>
                <w:bCs/>
                <w:i/>
                <w:iCs/>
                <w:sz w:val="24"/>
                <w:szCs w:val="24"/>
              </w:rPr>
              <w:t>ghidul</w:t>
            </w:r>
            <w:r w:rsidRPr="0025753E">
              <w:rPr>
                <w:rFonts w:ascii="Times New Roman" w:hAnsi="Times New Roman" w:cs="Times New Roman"/>
                <w:i/>
                <w:iCs/>
                <w:sz w:val="24"/>
                <w:szCs w:val="24"/>
              </w:rPr>
              <w:t xml:space="preserve"> (opțional), care conține explicații mai detaliate cu privire la fiecare întrebare/cerință</w:t>
            </w:r>
            <w:r w:rsidRPr="0025753E">
              <w:rPr>
                <w:rFonts w:ascii="Times New Roman" w:hAnsi="Times New Roman" w:cs="Times New Roman"/>
                <w:sz w:val="24"/>
                <w:szCs w:val="24"/>
              </w:rPr>
              <w:t>.</w:t>
            </w:r>
          </w:p>
          <w:p w14:paraId="16C15AE4" w14:textId="4332928D" w:rsidR="00BA6358" w:rsidRPr="0025753E" w:rsidRDefault="00BA6358" w:rsidP="00E44B66">
            <w:pPr>
              <w:jc w:val="both"/>
              <w:rPr>
                <w:rFonts w:ascii="Times New Roman" w:hAnsi="Times New Roman" w:cs="Times New Roman"/>
                <w:sz w:val="24"/>
                <w:szCs w:val="24"/>
              </w:rPr>
            </w:pPr>
            <w:r w:rsidRPr="0025753E">
              <w:rPr>
                <w:rFonts w:ascii="Times New Roman" w:hAnsi="Times New Roman" w:cs="Times New Roman"/>
                <w:sz w:val="24"/>
                <w:szCs w:val="24"/>
              </w:rPr>
              <w:t xml:space="preserve">Avînd în vedere caracterul special complex al asigurării apărării împotriva incendiilor, este imperios necesară </w:t>
            </w:r>
            <w:r w:rsidRPr="0025753E">
              <w:rPr>
                <w:rFonts w:ascii="Times New Roman" w:hAnsi="Times New Roman" w:cs="Times New Roman"/>
                <w:b/>
                <w:bCs/>
                <w:sz w:val="24"/>
                <w:szCs w:val="24"/>
                <w:u w:val="single"/>
              </w:rPr>
              <w:t>elaborarea unui ghid</w:t>
            </w:r>
            <w:r w:rsidRPr="0025753E">
              <w:rPr>
                <w:rFonts w:ascii="Times New Roman" w:hAnsi="Times New Roman" w:cs="Times New Roman"/>
                <w:sz w:val="24"/>
                <w:szCs w:val="24"/>
              </w:rPr>
              <w:t xml:space="preserve"> pentru asigurarea aplicării corecte și uniforme a listei de verificare. Or, în cadrul întrebărilor se utilizează termeni specifici, care reclamă un grad mai avansat de detaliere, iar din alt punct de vedere, lista de verificare ar urmă să aibă o formă succintă.</w:t>
            </w:r>
          </w:p>
        </w:tc>
        <w:tc>
          <w:tcPr>
            <w:tcW w:w="2193" w:type="dxa"/>
          </w:tcPr>
          <w:p w14:paraId="1E34275D" w14:textId="466B6592"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51FA54E2" w14:textId="77777777" w:rsidR="00BA6358" w:rsidRPr="0025753E" w:rsidRDefault="00BA6358" w:rsidP="00E44B66">
            <w:pPr>
              <w:jc w:val="both"/>
              <w:rPr>
                <w:rFonts w:ascii="Times New Roman" w:hAnsi="Times New Roman" w:cs="Times New Roman"/>
                <w:sz w:val="24"/>
                <w:szCs w:val="24"/>
              </w:rPr>
            </w:pPr>
          </w:p>
        </w:tc>
      </w:tr>
      <w:tr w:rsidR="00BA6358" w:rsidRPr="0025753E" w14:paraId="088CBEB5" w14:textId="0B9746E2" w:rsidTr="00BA6358">
        <w:trPr>
          <w:trHeight w:val="236"/>
        </w:trPr>
        <w:tc>
          <w:tcPr>
            <w:tcW w:w="1505" w:type="dxa"/>
          </w:tcPr>
          <w:p w14:paraId="1C1F9AF8" w14:textId="4AFC5244" w:rsidR="00BA6358" w:rsidRPr="0025753E" w:rsidRDefault="00BA6358" w:rsidP="004421FF">
            <w:pPr>
              <w:jc w:val="center"/>
              <w:rPr>
                <w:rFonts w:ascii="Times New Roman" w:hAnsi="Times New Roman" w:cs="Times New Roman"/>
                <w:sz w:val="24"/>
                <w:szCs w:val="24"/>
              </w:rPr>
            </w:pPr>
            <w:r w:rsidRPr="0025753E">
              <w:rPr>
                <w:rFonts w:ascii="Times New Roman" w:hAnsi="Times New Roman" w:cs="Times New Roman"/>
                <w:sz w:val="24"/>
                <w:szCs w:val="24"/>
              </w:rPr>
              <w:t>General</w:t>
            </w:r>
          </w:p>
        </w:tc>
        <w:tc>
          <w:tcPr>
            <w:tcW w:w="3491" w:type="dxa"/>
          </w:tcPr>
          <w:p w14:paraId="0388CB9A" w14:textId="1BE978D0"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Punctajul stabilit este arbitrar</w:t>
            </w:r>
          </w:p>
        </w:tc>
        <w:tc>
          <w:tcPr>
            <w:tcW w:w="2816" w:type="dxa"/>
          </w:tcPr>
          <w:p w14:paraId="31F78C91" w14:textId="1206906D"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 xml:space="preserve">A se porni de la nivelul de risc, în așa fel încît nu este cazul de a diminua anumite riscuri, precum și de a nu admite exagerarea </w:t>
            </w:r>
            <w:r w:rsidRPr="0025753E">
              <w:rPr>
                <w:rFonts w:ascii="Times New Roman" w:hAnsi="Times New Roman" w:cs="Times New Roman"/>
                <w:sz w:val="24"/>
                <w:szCs w:val="24"/>
              </w:rPr>
              <w:lastRenderedPageBreak/>
              <w:t>neargumentată a anumitor punctaje.</w:t>
            </w:r>
          </w:p>
        </w:tc>
        <w:tc>
          <w:tcPr>
            <w:tcW w:w="2735" w:type="dxa"/>
          </w:tcPr>
          <w:p w14:paraId="52EFAF12" w14:textId="2CEB38C3" w:rsidR="00BA6358" w:rsidRPr="0025753E" w:rsidRDefault="00BA6358" w:rsidP="00993A7D">
            <w:pPr>
              <w:jc w:val="both"/>
              <w:rPr>
                <w:rFonts w:ascii="Times New Roman" w:hAnsi="Times New Roman" w:cs="Times New Roman"/>
                <w:i/>
                <w:iCs/>
                <w:sz w:val="24"/>
                <w:szCs w:val="24"/>
              </w:rPr>
            </w:pPr>
            <w:r w:rsidRPr="0025753E">
              <w:rPr>
                <w:rFonts w:ascii="Times New Roman" w:hAnsi="Times New Roman" w:cs="Times New Roman"/>
                <w:sz w:val="24"/>
                <w:szCs w:val="24"/>
              </w:rPr>
              <w:lastRenderedPageBreak/>
              <w:t xml:space="preserve">În conformitate cu prevederile pct. 12 din Regulile privind elaborarea, aprobarea şi utilizarea listelor de </w:t>
            </w:r>
            <w:r w:rsidRPr="0025753E">
              <w:rPr>
                <w:rFonts w:ascii="Times New Roman" w:hAnsi="Times New Roman" w:cs="Times New Roman"/>
                <w:sz w:val="24"/>
                <w:szCs w:val="24"/>
              </w:rPr>
              <w:lastRenderedPageBreak/>
              <w:t xml:space="preserve">verificare aplicate în cadrul controlului de stat asupra activității de întreprinzător, anexa nr. 2 la Hotărârea Guvernului nr. 379/2018 cu privire la controlul de stat asupra activității de întreprinzător în baza analizei riscurilor, </w:t>
            </w:r>
            <w:r w:rsidRPr="0025753E">
              <w:rPr>
                <w:rFonts w:ascii="Times New Roman" w:hAnsi="Times New Roman" w:cs="Times New Roman"/>
                <w:i/>
                <w:iCs/>
                <w:sz w:val="24"/>
                <w:szCs w:val="24"/>
              </w:rPr>
              <w:t>la elaborarea listei de verificare, fiecare cerință legală referitoare la activitatea specifică se evaluează pentru a determina modul în care nerespectarea ei determină probabilitatea unui prejudiciu și mărimea acestuia. Cerința legală se reformulează ca întrebare și se include în lista de verificare în cazul în care:</w:t>
            </w:r>
          </w:p>
          <w:p w14:paraId="617F62D3" w14:textId="77777777" w:rsidR="00BA6358" w:rsidRPr="0025753E" w:rsidRDefault="00BA6358" w:rsidP="00993A7D">
            <w:pPr>
              <w:jc w:val="both"/>
              <w:rPr>
                <w:rFonts w:ascii="Times New Roman" w:hAnsi="Times New Roman" w:cs="Times New Roman"/>
                <w:i/>
                <w:iCs/>
                <w:sz w:val="24"/>
                <w:szCs w:val="24"/>
              </w:rPr>
            </w:pPr>
            <w:r w:rsidRPr="0025753E">
              <w:rPr>
                <w:rFonts w:ascii="Times New Roman" w:hAnsi="Times New Roman" w:cs="Times New Roman"/>
                <w:i/>
                <w:iCs/>
                <w:sz w:val="24"/>
                <w:szCs w:val="24"/>
              </w:rPr>
              <w:t>1) nerespectarea ei:</w:t>
            </w:r>
          </w:p>
          <w:p w14:paraId="4ADCB8CA" w14:textId="77777777" w:rsidR="00BA6358" w:rsidRPr="0025753E" w:rsidRDefault="00BA6358" w:rsidP="00993A7D">
            <w:pPr>
              <w:jc w:val="both"/>
              <w:rPr>
                <w:rFonts w:ascii="Times New Roman" w:hAnsi="Times New Roman" w:cs="Times New Roman"/>
                <w:i/>
                <w:iCs/>
                <w:sz w:val="24"/>
                <w:szCs w:val="24"/>
              </w:rPr>
            </w:pPr>
            <w:r w:rsidRPr="0025753E">
              <w:rPr>
                <w:rFonts w:ascii="Times New Roman" w:hAnsi="Times New Roman" w:cs="Times New Roman"/>
                <w:i/>
                <w:iCs/>
                <w:sz w:val="24"/>
                <w:szCs w:val="24"/>
              </w:rPr>
              <w:t xml:space="preserve">a) creează pericol iminent, dar nu imediat pentru mediu, viața, sănătatea și proprietatea persoanei controlate și/sau angajații acesteia ori creează pericol iminent, dar nu imediat </w:t>
            </w:r>
            <w:r w:rsidRPr="0025753E">
              <w:rPr>
                <w:rFonts w:ascii="Times New Roman" w:hAnsi="Times New Roman" w:cs="Times New Roman"/>
                <w:i/>
                <w:iCs/>
                <w:sz w:val="24"/>
                <w:szCs w:val="24"/>
              </w:rPr>
              <w:lastRenderedPageBreak/>
              <w:t>pentru societate, care, dacă nu este înlăturat în termenul indicat, va deveni imediat;</w:t>
            </w:r>
          </w:p>
          <w:p w14:paraId="64360F1A" w14:textId="77777777" w:rsidR="00BA6358" w:rsidRPr="0025753E" w:rsidRDefault="00BA6358" w:rsidP="00993A7D">
            <w:pPr>
              <w:jc w:val="both"/>
              <w:rPr>
                <w:rFonts w:ascii="Times New Roman" w:hAnsi="Times New Roman" w:cs="Times New Roman"/>
                <w:i/>
                <w:iCs/>
                <w:sz w:val="24"/>
                <w:szCs w:val="24"/>
              </w:rPr>
            </w:pPr>
            <w:r w:rsidRPr="0025753E">
              <w:rPr>
                <w:rFonts w:ascii="Times New Roman" w:hAnsi="Times New Roman" w:cs="Times New Roman"/>
                <w:i/>
                <w:iCs/>
                <w:sz w:val="24"/>
                <w:szCs w:val="24"/>
              </w:rPr>
              <w:t>b) creează pericol iminent și imediat pentru mediu, viața, sănătatea și proprietatea persoanei controlate și/sau angajații acesteia ori creează pericol iminent și imediat pentru societate;</w:t>
            </w:r>
          </w:p>
          <w:p w14:paraId="77A6CCFB" w14:textId="071786B3" w:rsidR="00BA6358" w:rsidRPr="0025753E" w:rsidRDefault="00BA6358" w:rsidP="00993A7D">
            <w:pPr>
              <w:jc w:val="both"/>
              <w:rPr>
                <w:rFonts w:ascii="Times New Roman" w:hAnsi="Times New Roman" w:cs="Times New Roman"/>
                <w:sz w:val="24"/>
                <w:szCs w:val="24"/>
              </w:rPr>
            </w:pPr>
            <w:r w:rsidRPr="0025753E">
              <w:rPr>
                <w:rFonts w:ascii="Times New Roman" w:hAnsi="Times New Roman" w:cs="Times New Roman"/>
                <w:i/>
                <w:iCs/>
                <w:sz w:val="24"/>
                <w:szCs w:val="24"/>
              </w:rPr>
              <w:t>2) abordează probleme majore, relevante pentru atenuarea riscurilor și prevenirea prejudiciului.</w:t>
            </w:r>
          </w:p>
          <w:p w14:paraId="354F02A3" w14:textId="77777777" w:rsidR="00BA6358" w:rsidRPr="0025753E" w:rsidRDefault="00BA6358" w:rsidP="00993A7D">
            <w:pPr>
              <w:jc w:val="both"/>
              <w:rPr>
                <w:rFonts w:ascii="Times New Roman" w:hAnsi="Times New Roman" w:cs="Times New Roman"/>
                <w:sz w:val="24"/>
                <w:szCs w:val="24"/>
              </w:rPr>
            </w:pPr>
            <w:r w:rsidRPr="0025753E">
              <w:rPr>
                <w:rFonts w:ascii="Times New Roman" w:hAnsi="Times New Roman" w:cs="Times New Roman"/>
                <w:sz w:val="24"/>
                <w:szCs w:val="24"/>
              </w:rPr>
              <w:t>Remarcând cele exemplificate, se reclamă revizuirea punctajului acordat, atribuind un punctaj maxim pentru întrebările legate de asigurarea evacuării persoanelor, restul fiind în diminuare.</w:t>
            </w:r>
          </w:p>
          <w:p w14:paraId="6C84B47E" w14:textId="77777777" w:rsidR="00BA6358" w:rsidRPr="0025753E" w:rsidRDefault="00BA6358" w:rsidP="00993A7D">
            <w:pPr>
              <w:jc w:val="both"/>
              <w:rPr>
                <w:rFonts w:ascii="Times New Roman" w:hAnsi="Times New Roman" w:cs="Times New Roman"/>
                <w:sz w:val="24"/>
                <w:szCs w:val="24"/>
              </w:rPr>
            </w:pPr>
            <w:r w:rsidRPr="0025753E">
              <w:rPr>
                <w:rFonts w:ascii="Times New Roman" w:hAnsi="Times New Roman" w:cs="Times New Roman"/>
                <w:sz w:val="24"/>
                <w:szCs w:val="24"/>
              </w:rPr>
              <w:t xml:space="preserve">Or, potrivit pct. 20 teza a treia din același act normativ, se acordă punctaj maxim pentru întrebările care indică asupra unei cerințe legale, a cărei încălcare poate produce un risc pentru viața persoanei sau poate </w:t>
            </w:r>
            <w:r w:rsidRPr="0025753E">
              <w:rPr>
                <w:rFonts w:ascii="Times New Roman" w:hAnsi="Times New Roman" w:cs="Times New Roman"/>
                <w:sz w:val="24"/>
                <w:szCs w:val="24"/>
              </w:rPr>
              <w:lastRenderedPageBreak/>
              <w:t>produce o vătămare gravă a integrității corporale a persoanei.</w:t>
            </w:r>
          </w:p>
          <w:p w14:paraId="00D8644E" w14:textId="07DB7793" w:rsidR="00BA6358" w:rsidRPr="0025753E" w:rsidRDefault="00BA6358" w:rsidP="00993A7D">
            <w:pPr>
              <w:jc w:val="both"/>
              <w:rPr>
                <w:rFonts w:ascii="Times New Roman" w:hAnsi="Times New Roman" w:cs="Times New Roman"/>
                <w:sz w:val="24"/>
                <w:szCs w:val="24"/>
              </w:rPr>
            </w:pPr>
            <w:r w:rsidRPr="0025753E">
              <w:rPr>
                <w:rFonts w:ascii="Times New Roman" w:hAnsi="Times New Roman" w:cs="Times New Roman"/>
                <w:sz w:val="24"/>
                <w:szCs w:val="24"/>
              </w:rPr>
              <w:t>Astfel, se reclamă o ierarhizare a punctajului acordat în proporție directă cu pericolul posibil legat de cele enunțate, nefiind judicioasă soluția de atribuire a punctajului maxim pentru pericole în ceea ce privește posibilitatea cauzării exclusive a unui prejudiciu material.</w:t>
            </w:r>
          </w:p>
        </w:tc>
        <w:tc>
          <w:tcPr>
            <w:tcW w:w="2193" w:type="dxa"/>
          </w:tcPr>
          <w:p w14:paraId="384F168A" w14:textId="21247D6A"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45870B57" w14:textId="77777777" w:rsidR="00BA6358" w:rsidRPr="0025753E" w:rsidRDefault="00BA6358" w:rsidP="00993A7D">
            <w:pPr>
              <w:jc w:val="both"/>
              <w:rPr>
                <w:rFonts w:ascii="Times New Roman" w:hAnsi="Times New Roman" w:cs="Times New Roman"/>
                <w:sz w:val="24"/>
                <w:szCs w:val="24"/>
              </w:rPr>
            </w:pPr>
          </w:p>
        </w:tc>
      </w:tr>
      <w:tr w:rsidR="00BA6358" w:rsidRPr="0025753E" w14:paraId="2BA4367B" w14:textId="68CAEE22" w:rsidTr="00BA6358">
        <w:trPr>
          <w:trHeight w:val="236"/>
        </w:trPr>
        <w:tc>
          <w:tcPr>
            <w:tcW w:w="1505" w:type="dxa"/>
          </w:tcPr>
          <w:p w14:paraId="141492D9" w14:textId="1994B181" w:rsidR="00BA6358" w:rsidRPr="0025753E" w:rsidRDefault="00BA6358" w:rsidP="004421FF">
            <w:pPr>
              <w:jc w:val="center"/>
              <w:rPr>
                <w:rFonts w:ascii="Times New Roman" w:hAnsi="Times New Roman" w:cs="Times New Roman"/>
                <w:sz w:val="24"/>
                <w:szCs w:val="24"/>
              </w:rPr>
            </w:pPr>
            <w:r w:rsidRPr="0025753E">
              <w:rPr>
                <w:rFonts w:ascii="Times New Roman" w:hAnsi="Times New Roman" w:cs="Times New Roman"/>
                <w:sz w:val="24"/>
                <w:szCs w:val="24"/>
              </w:rPr>
              <w:lastRenderedPageBreak/>
              <w:t>General</w:t>
            </w:r>
          </w:p>
        </w:tc>
        <w:tc>
          <w:tcPr>
            <w:tcW w:w="3491" w:type="dxa"/>
          </w:tcPr>
          <w:p w14:paraId="7452393D" w14:textId="19A22596"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Lipsesc link-urile la actele normative utilizabile.</w:t>
            </w:r>
          </w:p>
        </w:tc>
        <w:tc>
          <w:tcPr>
            <w:tcW w:w="2816" w:type="dxa"/>
          </w:tcPr>
          <w:p w14:paraId="64FBB2C6" w14:textId="6AAF7197"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 xml:space="preserve">A se indica link-ul </w:t>
            </w:r>
            <w:r w:rsidRPr="0025753E">
              <w:rPr>
                <w:rFonts w:ascii="Times New Roman" w:hAnsi="Times New Roman" w:cs="Times New Roman"/>
                <w:b/>
                <w:bCs/>
                <w:sz w:val="24"/>
                <w:szCs w:val="24"/>
              </w:rPr>
              <w:t xml:space="preserve">expres </w:t>
            </w:r>
            <w:r w:rsidRPr="0025753E">
              <w:rPr>
                <w:rFonts w:ascii="Times New Roman" w:hAnsi="Times New Roman" w:cs="Times New Roman"/>
                <w:i/>
                <w:iCs/>
                <w:sz w:val="24"/>
                <w:szCs w:val="24"/>
              </w:rPr>
              <w:t>(nu generic)</w:t>
            </w:r>
            <w:r w:rsidRPr="0025753E">
              <w:rPr>
                <w:rFonts w:ascii="Times New Roman" w:hAnsi="Times New Roman" w:cs="Times New Roman"/>
                <w:sz w:val="24"/>
                <w:szCs w:val="24"/>
              </w:rPr>
              <w:t xml:space="preserve"> pentru fiecare act normativ utilizabil la pagina web oficială </w:t>
            </w:r>
            <w:hyperlink r:id="rId7" w:history="1">
              <w:r w:rsidRPr="0025753E">
                <w:rPr>
                  <w:rStyle w:val="Hyperlink"/>
                  <w:rFonts w:ascii="Times New Roman" w:hAnsi="Times New Roman" w:cs="Times New Roman"/>
                  <w:sz w:val="24"/>
                  <w:szCs w:val="24"/>
                </w:rPr>
                <w:t>https://www.legis.md/</w:t>
              </w:r>
            </w:hyperlink>
            <w:r w:rsidRPr="0025753E">
              <w:rPr>
                <w:rFonts w:ascii="Times New Roman" w:hAnsi="Times New Roman" w:cs="Times New Roman"/>
                <w:sz w:val="24"/>
                <w:szCs w:val="24"/>
              </w:rPr>
              <w:t xml:space="preserve">  sau </w:t>
            </w:r>
            <w:hyperlink r:id="rId8" w:history="1">
              <w:r w:rsidRPr="0025753E">
                <w:rPr>
                  <w:rStyle w:val="Hyperlink"/>
                  <w:rFonts w:ascii="Times New Roman" w:hAnsi="Times New Roman" w:cs="Times New Roman"/>
                  <w:sz w:val="24"/>
                  <w:szCs w:val="24"/>
                </w:rPr>
                <w:t>https://ednc.gov.md/</w:t>
              </w:r>
            </w:hyperlink>
            <w:r w:rsidRPr="0025753E">
              <w:rPr>
                <w:rFonts w:ascii="Times New Roman" w:hAnsi="Times New Roman" w:cs="Times New Roman"/>
                <w:sz w:val="24"/>
                <w:szCs w:val="24"/>
              </w:rPr>
              <w:t xml:space="preserve">, după caz. </w:t>
            </w:r>
          </w:p>
          <w:p w14:paraId="159105B8" w14:textId="4995FF7C"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Astfel, se reclamă completarea Cap. VII Lista actelor normative relevante cu o rubrică cu conținutul link-ului expres pentru fiecare act normativ.</w:t>
            </w:r>
          </w:p>
          <w:p w14:paraId="116AD206" w14:textId="5E356004"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 xml:space="preserve">E.g. NCM E.03.02-2014: </w:t>
            </w:r>
            <w:hyperlink r:id="rId9" w:history="1">
              <w:r w:rsidRPr="0025753E">
                <w:rPr>
                  <w:rStyle w:val="Hyperlink"/>
                  <w:rFonts w:ascii="Times New Roman" w:hAnsi="Times New Roman" w:cs="Times New Roman"/>
                  <w:sz w:val="24"/>
                  <w:szCs w:val="24"/>
                </w:rPr>
                <w:t>https://ednc.gov.md/ncm-e-03-02-2014/</w:t>
              </w:r>
            </w:hyperlink>
            <w:r w:rsidRPr="0025753E">
              <w:rPr>
                <w:rFonts w:ascii="Times New Roman" w:hAnsi="Times New Roman" w:cs="Times New Roman"/>
                <w:sz w:val="24"/>
                <w:szCs w:val="24"/>
              </w:rPr>
              <w:t xml:space="preserve">. </w:t>
            </w:r>
          </w:p>
        </w:tc>
        <w:tc>
          <w:tcPr>
            <w:tcW w:w="2735" w:type="dxa"/>
          </w:tcPr>
          <w:p w14:paraId="4A07E335" w14:textId="35421134" w:rsidR="00BA6358" w:rsidRPr="0025753E" w:rsidRDefault="00BA6358" w:rsidP="00993A7D">
            <w:pPr>
              <w:jc w:val="both"/>
              <w:rPr>
                <w:rFonts w:ascii="Times New Roman" w:hAnsi="Times New Roman" w:cs="Times New Roman"/>
                <w:sz w:val="24"/>
                <w:szCs w:val="24"/>
              </w:rPr>
            </w:pPr>
            <w:r w:rsidRPr="0025753E">
              <w:rPr>
                <w:rFonts w:ascii="Times New Roman" w:hAnsi="Times New Roman" w:cs="Times New Roman"/>
                <w:sz w:val="24"/>
                <w:szCs w:val="24"/>
              </w:rPr>
              <w:t xml:space="preserve">Potrivit pct. pct. 26 teza a doua din Regulile privind elaborarea, aprobarea şi utilizarea listelor de verificare aplicate în cadrul controlului de stat asupra activității de întreprinzător, anexa nr. 2 la Hotărârea Guvernului nr. 379/2018 cu privire la controlul de stat asupra activității de întreprinzător în baza analizei riscurilor, se reclamă ca lista de verificare să </w:t>
            </w:r>
            <w:r w:rsidRPr="0025753E">
              <w:rPr>
                <w:rFonts w:ascii="Times New Roman" w:hAnsi="Times New Roman" w:cs="Times New Roman"/>
                <w:b/>
                <w:bCs/>
                <w:i/>
                <w:iCs/>
                <w:sz w:val="24"/>
                <w:szCs w:val="24"/>
              </w:rPr>
              <w:t xml:space="preserve">conțină link-uri la actele normative indicate în scopul </w:t>
            </w:r>
            <w:r w:rsidRPr="0025753E">
              <w:rPr>
                <w:rFonts w:ascii="Times New Roman" w:hAnsi="Times New Roman" w:cs="Times New Roman"/>
                <w:b/>
                <w:bCs/>
                <w:i/>
                <w:iCs/>
                <w:sz w:val="24"/>
                <w:szCs w:val="24"/>
              </w:rPr>
              <w:lastRenderedPageBreak/>
              <w:t>facilitării accesului</w:t>
            </w:r>
            <w:r w:rsidRPr="0025753E">
              <w:rPr>
                <w:rFonts w:ascii="Times New Roman" w:hAnsi="Times New Roman" w:cs="Times New Roman"/>
                <w:sz w:val="24"/>
                <w:szCs w:val="24"/>
              </w:rPr>
              <w:t xml:space="preserve"> la legislația menționată. </w:t>
            </w:r>
          </w:p>
        </w:tc>
        <w:tc>
          <w:tcPr>
            <w:tcW w:w="2193" w:type="dxa"/>
          </w:tcPr>
          <w:p w14:paraId="724DA3CF" w14:textId="0FEC0A27"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4C1E6CE9" w14:textId="77777777" w:rsidR="00BA6358" w:rsidRPr="0025753E" w:rsidRDefault="00BA6358" w:rsidP="00993A7D">
            <w:pPr>
              <w:jc w:val="both"/>
              <w:rPr>
                <w:rFonts w:ascii="Times New Roman" w:hAnsi="Times New Roman" w:cs="Times New Roman"/>
                <w:sz w:val="24"/>
                <w:szCs w:val="24"/>
              </w:rPr>
            </w:pPr>
          </w:p>
        </w:tc>
      </w:tr>
      <w:tr w:rsidR="00BA6358" w:rsidRPr="0025753E" w14:paraId="7608CA24" w14:textId="46450953" w:rsidTr="00BA6358">
        <w:trPr>
          <w:trHeight w:val="236"/>
        </w:trPr>
        <w:tc>
          <w:tcPr>
            <w:tcW w:w="1505" w:type="dxa"/>
          </w:tcPr>
          <w:p w14:paraId="3FF1B623" w14:textId="4A3FB991" w:rsidR="00BA6358" w:rsidRPr="0025753E" w:rsidRDefault="00BA6358" w:rsidP="004421FF">
            <w:pPr>
              <w:jc w:val="center"/>
              <w:rPr>
                <w:rFonts w:ascii="Times New Roman" w:hAnsi="Times New Roman" w:cs="Times New Roman"/>
                <w:sz w:val="24"/>
                <w:szCs w:val="24"/>
              </w:rPr>
            </w:pPr>
            <w:r w:rsidRPr="0025753E">
              <w:rPr>
                <w:rFonts w:ascii="Times New Roman" w:hAnsi="Times New Roman" w:cs="Times New Roman"/>
                <w:sz w:val="24"/>
                <w:szCs w:val="24"/>
              </w:rPr>
              <w:t>1</w:t>
            </w:r>
          </w:p>
        </w:tc>
        <w:tc>
          <w:tcPr>
            <w:tcW w:w="3491" w:type="dxa"/>
          </w:tcPr>
          <w:p w14:paraId="36E535BB" w14:textId="01F47ABE"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Referința legală la pct. 6 NCM B.01.04:2018.</w:t>
            </w:r>
          </w:p>
        </w:tc>
        <w:tc>
          <w:tcPr>
            <w:tcW w:w="2816" w:type="dxa"/>
          </w:tcPr>
          <w:p w14:paraId="124B18AF" w14:textId="04E66D12" w:rsidR="00BA6358" w:rsidRPr="0025753E" w:rsidRDefault="00BA6358" w:rsidP="006738CD">
            <w:pPr>
              <w:jc w:val="both"/>
              <w:rPr>
                <w:rFonts w:ascii="Times New Roman" w:hAnsi="Times New Roman" w:cs="Times New Roman"/>
                <w:sz w:val="24"/>
                <w:szCs w:val="24"/>
              </w:rPr>
            </w:pPr>
            <w:r w:rsidRPr="0025753E">
              <w:rPr>
                <w:rFonts w:ascii="Times New Roman" w:hAnsi="Times New Roman" w:cs="Times New Roman"/>
                <w:sz w:val="24"/>
                <w:szCs w:val="24"/>
              </w:rPr>
              <w:t>A se exclude.</w:t>
            </w:r>
          </w:p>
        </w:tc>
        <w:tc>
          <w:tcPr>
            <w:tcW w:w="2735" w:type="dxa"/>
          </w:tcPr>
          <w:p w14:paraId="65FEAB91" w14:textId="64E48064" w:rsidR="00BA6358" w:rsidRPr="0025753E" w:rsidRDefault="00BA6358" w:rsidP="00993A7D">
            <w:pPr>
              <w:jc w:val="both"/>
              <w:rPr>
                <w:rFonts w:ascii="Times New Roman" w:hAnsi="Times New Roman" w:cs="Times New Roman"/>
                <w:sz w:val="24"/>
                <w:szCs w:val="24"/>
              </w:rPr>
            </w:pPr>
            <w:r w:rsidRPr="0025753E">
              <w:rPr>
                <w:rFonts w:ascii="Times New Roman" w:hAnsi="Times New Roman" w:cs="Times New Roman"/>
                <w:sz w:val="24"/>
                <w:szCs w:val="24"/>
              </w:rPr>
              <w:t xml:space="preserve">Norma nu poartă un caracter general de aplicare, aceasta este aplicabilă doar în cazul aplicării Listei de verificare nr. 4.3/INST, adică pentru </w:t>
            </w:r>
            <w:r w:rsidRPr="0025753E">
              <w:rPr>
                <w:rFonts w:ascii="Times New Roman" w:hAnsi="Times New Roman" w:cs="Times New Roman"/>
                <w:i/>
                <w:iCs/>
                <w:sz w:val="24"/>
                <w:szCs w:val="24"/>
              </w:rPr>
              <w:t>obiectivele agricole</w:t>
            </w:r>
            <w:r w:rsidRPr="0025753E">
              <w:rPr>
                <w:rFonts w:ascii="Times New Roman" w:hAnsi="Times New Roman" w:cs="Times New Roman"/>
                <w:sz w:val="24"/>
                <w:szCs w:val="24"/>
              </w:rPr>
              <w:t>.</w:t>
            </w:r>
          </w:p>
        </w:tc>
        <w:tc>
          <w:tcPr>
            <w:tcW w:w="2193" w:type="dxa"/>
          </w:tcPr>
          <w:p w14:paraId="2F40F74F" w14:textId="6D4E27F2"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61839775" w14:textId="77777777" w:rsidR="00BA6358" w:rsidRPr="0025753E" w:rsidRDefault="00BA6358" w:rsidP="00993A7D">
            <w:pPr>
              <w:jc w:val="both"/>
              <w:rPr>
                <w:rFonts w:ascii="Times New Roman" w:hAnsi="Times New Roman" w:cs="Times New Roman"/>
                <w:sz w:val="24"/>
                <w:szCs w:val="24"/>
              </w:rPr>
            </w:pPr>
          </w:p>
        </w:tc>
      </w:tr>
      <w:tr w:rsidR="00BA6358" w:rsidRPr="0025753E" w14:paraId="24899A4A" w14:textId="10564956" w:rsidTr="00BA6358">
        <w:trPr>
          <w:trHeight w:val="236"/>
        </w:trPr>
        <w:tc>
          <w:tcPr>
            <w:tcW w:w="1505" w:type="dxa"/>
          </w:tcPr>
          <w:p w14:paraId="4D33796C" w14:textId="3D443116" w:rsidR="00BA6358" w:rsidRPr="0025753E" w:rsidRDefault="00BA6358" w:rsidP="00AE7D16">
            <w:pPr>
              <w:jc w:val="center"/>
              <w:rPr>
                <w:rFonts w:ascii="Times New Roman" w:hAnsi="Times New Roman" w:cs="Times New Roman"/>
                <w:sz w:val="24"/>
                <w:szCs w:val="24"/>
              </w:rPr>
            </w:pPr>
            <w:r w:rsidRPr="0025753E">
              <w:rPr>
                <w:rFonts w:ascii="Times New Roman" w:hAnsi="Times New Roman" w:cs="Times New Roman"/>
                <w:sz w:val="24"/>
                <w:szCs w:val="24"/>
              </w:rPr>
              <w:t>1</w:t>
            </w:r>
          </w:p>
        </w:tc>
        <w:tc>
          <w:tcPr>
            <w:tcW w:w="3491" w:type="dxa"/>
          </w:tcPr>
          <w:p w14:paraId="4AC5FD10" w14:textId="4D5F5E9E" w:rsidR="00BA6358" w:rsidRPr="0025753E" w:rsidRDefault="00BA6358" w:rsidP="00AE7D16">
            <w:pPr>
              <w:jc w:val="both"/>
              <w:rPr>
                <w:rFonts w:ascii="Times New Roman" w:hAnsi="Times New Roman" w:cs="Times New Roman"/>
                <w:sz w:val="24"/>
                <w:szCs w:val="24"/>
              </w:rPr>
            </w:pPr>
            <w:r w:rsidRPr="0025753E">
              <w:rPr>
                <w:rFonts w:ascii="Times New Roman" w:hAnsi="Times New Roman" w:cs="Times New Roman"/>
                <w:sz w:val="24"/>
                <w:szCs w:val="24"/>
              </w:rPr>
              <w:t>Referința legală la pct. 15.1.1 NCM B.01.05:2019.</w:t>
            </w:r>
          </w:p>
        </w:tc>
        <w:tc>
          <w:tcPr>
            <w:tcW w:w="2816" w:type="dxa"/>
          </w:tcPr>
          <w:p w14:paraId="288A2249" w14:textId="20F87E46" w:rsidR="00BA6358" w:rsidRPr="0025753E" w:rsidRDefault="00BA6358" w:rsidP="00AE7D16">
            <w:pPr>
              <w:jc w:val="both"/>
              <w:rPr>
                <w:rFonts w:ascii="Times New Roman" w:hAnsi="Times New Roman" w:cs="Times New Roman"/>
                <w:sz w:val="24"/>
                <w:szCs w:val="24"/>
              </w:rPr>
            </w:pPr>
            <w:r w:rsidRPr="0025753E">
              <w:rPr>
                <w:rFonts w:ascii="Times New Roman" w:hAnsi="Times New Roman" w:cs="Times New Roman"/>
                <w:sz w:val="24"/>
                <w:szCs w:val="24"/>
              </w:rPr>
              <w:t>A se exclude.</w:t>
            </w:r>
          </w:p>
        </w:tc>
        <w:tc>
          <w:tcPr>
            <w:tcW w:w="2735" w:type="dxa"/>
          </w:tcPr>
          <w:p w14:paraId="56520B55" w14:textId="115E758C" w:rsidR="00BA6358" w:rsidRPr="0025753E" w:rsidRDefault="00BA6358" w:rsidP="00AE7D16">
            <w:pPr>
              <w:jc w:val="both"/>
              <w:rPr>
                <w:rFonts w:ascii="Times New Roman" w:hAnsi="Times New Roman" w:cs="Times New Roman"/>
                <w:sz w:val="24"/>
                <w:szCs w:val="24"/>
              </w:rPr>
            </w:pPr>
            <w:r w:rsidRPr="0025753E">
              <w:rPr>
                <w:rFonts w:ascii="Times New Roman" w:hAnsi="Times New Roman" w:cs="Times New Roman"/>
                <w:sz w:val="24"/>
                <w:szCs w:val="24"/>
              </w:rPr>
              <w:t xml:space="preserve">Norma se referă la </w:t>
            </w:r>
            <w:r w:rsidRPr="0025753E">
              <w:rPr>
                <w:rFonts w:ascii="Times New Roman" w:hAnsi="Times New Roman" w:cs="Times New Roman"/>
                <w:i/>
                <w:iCs/>
                <w:sz w:val="24"/>
                <w:szCs w:val="24"/>
              </w:rPr>
              <w:t>distanțele de siguranță la foc</w:t>
            </w:r>
            <w:r w:rsidRPr="0025753E">
              <w:rPr>
                <w:rFonts w:ascii="Times New Roman" w:hAnsi="Times New Roman" w:cs="Times New Roman"/>
                <w:sz w:val="24"/>
                <w:szCs w:val="24"/>
              </w:rPr>
              <w:t>, nu și la întrebarea formulată.</w:t>
            </w:r>
          </w:p>
        </w:tc>
        <w:tc>
          <w:tcPr>
            <w:tcW w:w="2193" w:type="dxa"/>
          </w:tcPr>
          <w:p w14:paraId="73912197" w14:textId="6A5F6E71"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594815F2" w14:textId="77777777" w:rsidR="00BA6358" w:rsidRPr="0025753E" w:rsidRDefault="00BA6358" w:rsidP="00AE7D16">
            <w:pPr>
              <w:jc w:val="both"/>
              <w:rPr>
                <w:rFonts w:ascii="Times New Roman" w:hAnsi="Times New Roman" w:cs="Times New Roman"/>
                <w:sz w:val="24"/>
                <w:szCs w:val="24"/>
              </w:rPr>
            </w:pPr>
          </w:p>
        </w:tc>
      </w:tr>
      <w:tr w:rsidR="00BA6358" w:rsidRPr="0025753E" w14:paraId="390356FA" w14:textId="3D7EDD79" w:rsidTr="00BA6358">
        <w:trPr>
          <w:trHeight w:val="236"/>
        </w:trPr>
        <w:tc>
          <w:tcPr>
            <w:tcW w:w="1505" w:type="dxa"/>
          </w:tcPr>
          <w:p w14:paraId="46ED18FD" w14:textId="43C33B7B" w:rsidR="00BA6358" w:rsidRPr="0025753E" w:rsidRDefault="00BA6358" w:rsidP="00AE7D16">
            <w:pPr>
              <w:jc w:val="center"/>
              <w:rPr>
                <w:rFonts w:ascii="Times New Roman" w:hAnsi="Times New Roman" w:cs="Times New Roman"/>
                <w:sz w:val="24"/>
                <w:szCs w:val="24"/>
              </w:rPr>
            </w:pPr>
            <w:r w:rsidRPr="0025753E">
              <w:rPr>
                <w:rFonts w:ascii="Times New Roman" w:hAnsi="Times New Roman" w:cs="Times New Roman"/>
                <w:sz w:val="24"/>
                <w:szCs w:val="24"/>
              </w:rPr>
              <w:t>1</w:t>
            </w:r>
          </w:p>
        </w:tc>
        <w:tc>
          <w:tcPr>
            <w:tcW w:w="3491" w:type="dxa"/>
          </w:tcPr>
          <w:p w14:paraId="10E481E6" w14:textId="37090A4F" w:rsidR="00BA6358" w:rsidRPr="0025753E" w:rsidRDefault="00BA6358" w:rsidP="00AE7D16">
            <w:pPr>
              <w:jc w:val="both"/>
              <w:rPr>
                <w:rFonts w:ascii="Times New Roman" w:hAnsi="Times New Roman" w:cs="Times New Roman"/>
                <w:sz w:val="24"/>
                <w:szCs w:val="24"/>
              </w:rPr>
            </w:pPr>
            <w:r w:rsidRPr="0025753E">
              <w:rPr>
                <w:rFonts w:ascii="Times New Roman" w:hAnsi="Times New Roman" w:cs="Times New Roman"/>
                <w:sz w:val="24"/>
                <w:szCs w:val="24"/>
              </w:rPr>
              <w:t>Referința legală la pct. 5.20 NCM B.01.04:2018.</w:t>
            </w:r>
          </w:p>
        </w:tc>
        <w:tc>
          <w:tcPr>
            <w:tcW w:w="2816" w:type="dxa"/>
          </w:tcPr>
          <w:p w14:paraId="2957FBD2" w14:textId="76625D36" w:rsidR="00BA6358" w:rsidRPr="0025753E" w:rsidRDefault="00BA6358" w:rsidP="00AE7D16">
            <w:pPr>
              <w:jc w:val="both"/>
              <w:rPr>
                <w:rFonts w:ascii="Times New Roman" w:hAnsi="Times New Roman" w:cs="Times New Roman"/>
                <w:sz w:val="24"/>
                <w:szCs w:val="24"/>
              </w:rPr>
            </w:pPr>
            <w:r w:rsidRPr="0025753E">
              <w:rPr>
                <w:rFonts w:ascii="Times New Roman" w:hAnsi="Times New Roman" w:cs="Times New Roman"/>
                <w:sz w:val="24"/>
                <w:szCs w:val="24"/>
              </w:rPr>
              <w:t>A se exclude.</w:t>
            </w:r>
          </w:p>
        </w:tc>
        <w:tc>
          <w:tcPr>
            <w:tcW w:w="2735" w:type="dxa"/>
          </w:tcPr>
          <w:p w14:paraId="2F6461A9" w14:textId="4C7F5A6F" w:rsidR="00BA6358" w:rsidRPr="0025753E" w:rsidRDefault="00BA6358" w:rsidP="00AE7D16">
            <w:pPr>
              <w:jc w:val="both"/>
              <w:rPr>
                <w:rFonts w:ascii="Times New Roman" w:hAnsi="Times New Roman" w:cs="Times New Roman"/>
                <w:sz w:val="24"/>
                <w:szCs w:val="24"/>
              </w:rPr>
            </w:pPr>
            <w:r w:rsidRPr="0025753E">
              <w:rPr>
                <w:rFonts w:ascii="Times New Roman" w:hAnsi="Times New Roman" w:cs="Times New Roman"/>
                <w:sz w:val="24"/>
                <w:szCs w:val="24"/>
              </w:rPr>
              <w:t xml:space="preserve">Suplimentar la argumentarea ante-precedentă, norma se referă la </w:t>
            </w:r>
            <w:r w:rsidRPr="0025753E">
              <w:rPr>
                <w:rFonts w:ascii="Times New Roman" w:hAnsi="Times New Roman" w:cs="Times New Roman"/>
                <w:i/>
                <w:iCs/>
                <w:sz w:val="24"/>
                <w:szCs w:val="24"/>
              </w:rPr>
              <w:t>distanțele de siguranță la foc pentru obiectivele agricole</w:t>
            </w:r>
            <w:r w:rsidRPr="0025753E">
              <w:rPr>
                <w:rFonts w:ascii="Times New Roman" w:hAnsi="Times New Roman" w:cs="Times New Roman"/>
                <w:sz w:val="24"/>
                <w:szCs w:val="24"/>
              </w:rPr>
              <w:t>, nu și la întrebarea formulată.</w:t>
            </w:r>
          </w:p>
        </w:tc>
        <w:tc>
          <w:tcPr>
            <w:tcW w:w="2193" w:type="dxa"/>
          </w:tcPr>
          <w:p w14:paraId="418CDEC0" w14:textId="6A1CC4E2"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47034EC3" w14:textId="77777777" w:rsidR="00BA6358" w:rsidRPr="0025753E" w:rsidRDefault="00BA6358" w:rsidP="00AE7D16">
            <w:pPr>
              <w:jc w:val="both"/>
              <w:rPr>
                <w:rFonts w:ascii="Times New Roman" w:hAnsi="Times New Roman" w:cs="Times New Roman"/>
                <w:sz w:val="24"/>
                <w:szCs w:val="24"/>
              </w:rPr>
            </w:pPr>
          </w:p>
        </w:tc>
      </w:tr>
      <w:tr w:rsidR="00BA6358" w:rsidRPr="0025753E" w14:paraId="24BAC972" w14:textId="64F16694" w:rsidTr="00BA6358">
        <w:trPr>
          <w:trHeight w:val="236"/>
        </w:trPr>
        <w:tc>
          <w:tcPr>
            <w:tcW w:w="1505" w:type="dxa"/>
          </w:tcPr>
          <w:p w14:paraId="0BBBEE6E" w14:textId="2CCED516" w:rsidR="00BA6358" w:rsidRPr="0025753E" w:rsidRDefault="00BA6358" w:rsidP="00EF0DB3">
            <w:pPr>
              <w:jc w:val="center"/>
              <w:rPr>
                <w:rFonts w:ascii="Times New Roman" w:hAnsi="Times New Roman" w:cs="Times New Roman"/>
                <w:sz w:val="24"/>
                <w:szCs w:val="24"/>
              </w:rPr>
            </w:pPr>
            <w:r w:rsidRPr="0025753E">
              <w:rPr>
                <w:rFonts w:ascii="Times New Roman" w:hAnsi="Times New Roman" w:cs="Times New Roman"/>
                <w:sz w:val="24"/>
                <w:szCs w:val="24"/>
              </w:rPr>
              <w:t>2</w:t>
            </w:r>
          </w:p>
        </w:tc>
        <w:tc>
          <w:tcPr>
            <w:tcW w:w="3491" w:type="dxa"/>
          </w:tcPr>
          <w:p w14:paraId="43B6AC55" w14:textId="7CA928FA" w:rsidR="00BA6358" w:rsidRPr="0025753E" w:rsidRDefault="00BA6358" w:rsidP="00EF0DB3">
            <w:pPr>
              <w:jc w:val="both"/>
              <w:rPr>
                <w:rFonts w:ascii="Times New Roman" w:hAnsi="Times New Roman" w:cs="Times New Roman"/>
                <w:sz w:val="24"/>
                <w:szCs w:val="24"/>
              </w:rPr>
            </w:pPr>
            <w:r w:rsidRPr="0025753E">
              <w:rPr>
                <w:rFonts w:ascii="Times New Roman" w:hAnsi="Times New Roman" w:cs="Times New Roman"/>
                <w:sz w:val="24"/>
                <w:szCs w:val="24"/>
              </w:rPr>
              <w:t>Referința legală la pct. 10 HG 847/2022 este incompletă.</w:t>
            </w:r>
          </w:p>
        </w:tc>
        <w:tc>
          <w:tcPr>
            <w:tcW w:w="2816" w:type="dxa"/>
          </w:tcPr>
          <w:p w14:paraId="51FDFF76" w14:textId="3517E70D" w:rsidR="00BA6358" w:rsidRPr="0025753E" w:rsidRDefault="00BA6358" w:rsidP="00EF0DB3">
            <w:pPr>
              <w:jc w:val="both"/>
              <w:rPr>
                <w:rFonts w:ascii="Times New Roman" w:hAnsi="Times New Roman" w:cs="Times New Roman"/>
                <w:sz w:val="24"/>
                <w:szCs w:val="24"/>
              </w:rPr>
            </w:pPr>
            <w:r w:rsidRPr="0025753E">
              <w:rPr>
                <w:rFonts w:ascii="Times New Roman" w:hAnsi="Times New Roman" w:cs="Times New Roman"/>
                <w:sz w:val="24"/>
                <w:szCs w:val="24"/>
              </w:rPr>
              <w:t>A se completa cu referința inclusiv la subpct. 14) pct. 10 din RGAÎI.</w:t>
            </w:r>
          </w:p>
        </w:tc>
        <w:tc>
          <w:tcPr>
            <w:tcW w:w="2735" w:type="dxa"/>
          </w:tcPr>
          <w:p w14:paraId="183E2FC1" w14:textId="15272FBD" w:rsidR="00BA6358" w:rsidRPr="0025753E" w:rsidRDefault="00BA6358" w:rsidP="00EF0DB3">
            <w:pPr>
              <w:jc w:val="both"/>
              <w:rPr>
                <w:rFonts w:ascii="Times New Roman" w:hAnsi="Times New Roman" w:cs="Times New Roman"/>
                <w:sz w:val="24"/>
                <w:szCs w:val="24"/>
              </w:rPr>
            </w:pPr>
            <w:r w:rsidRPr="0025753E">
              <w:rPr>
                <w:rFonts w:ascii="Times New Roman" w:hAnsi="Times New Roman" w:cs="Times New Roman"/>
                <w:sz w:val="24"/>
                <w:szCs w:val="24"/>
              </w:rPr>
              <w:t>Este necesară indicarea normei exprese atunci când aceasta este divizată pe subdiviziuni structurale, or în speța dată norma indicată poartă un caracter general.</w:t>
            </w:r>
          </w:p>
        </w:tc>
        <w:tc>
          <w:tcPr>
            <w:tcW w:w="2193" w:type="dxa"/>
          </w:tcPr>
          <w:p w14:paraId="423C8DEE" w14:textId="6CB9F827"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1BF93082" w14:textId="77777777" w:rsidR="00BA6358" w:rsidRPr="0025753E" w:rsidRDefault="00BA6358" w:rsidP="00EF0DB3">
            <w:pPr>
              <w:jc w:val="both"/>
              <w:rPr>
                <w:rFonts w:ascii="Times New Roman" w:hAnsi="Times New Roman" w:cs="Times New Roman"/>
                <w:sz w:val="24"/>
                <w:szCs w:val="24"/>
              </w:rPr>
            </w:pPr>
          </w:p>
        </w:tc>
      </w:tr>
      <w:tr w:rsidR="00BA6358" w:rsidRPr="0025753E" w14:paraId="082AF500" w14:textId="41C69E8D" w:rsidTr="00BA6358">
        <w:trPr>
          <w:trHeight w:val="236"/>
        </w:trPr>
        <w:tc>
          <w:tcPr>
            <w:tcW w:w="1505" w:type="dxa"/>
          </w:tcPr>
          <w:p w14:paraId="2053229A" w14:textId="355A8EBE" w:rsidR="00BA6358" w:rsidRPr="0025753E" w:rsidRDefault="00BA6358" w:rsidP="00EF0DB3">
            <w:pPr>
              <w:jc w:val="center"/>
              <w:rPr>
                <w:rFonts w:ascii="Times New Roman" w:hAnsi="Times New Roman" w:cs="Times New Roman"/>
                <w:sz w:val="24"/>
                <w:szCs w:val="24"/>
              </w:rPr>
            </w:pPr>
            <w:r w:rsidRPr="0025753E">
              <w:rPr>
                <w:rFonts w:ascii="Times New Roman" w:hAnsi="Times New Roman" w:cs="Times New Roman"/>
                <w:sz w:val="24"/>
                <w:szCs w:val="24"/>
              </w:rPr>
              <w:t>2</w:t>
            </w:r>
          </w:p>
        </w:tc>
        <w:tc>
          <w:tcPr>
            <w:tcW w:w="3491" w:type="dxa"/>
          </w:tcPr>
          <w:p w14:paraId="30633401" w14:textId="372E8B0F" w:rsidR="00BA6358" w:rsidRPr="0025753E" w:rsidRDefault="00BA6358" w:rsidP="00EF0DB3">
            <w:pPr>
              <w:jc w:val="both"/>
              <w:rPr>
                <w:rFonts w:ascii="Times New Roman" w:hAnsi="Times New Roman" w:cs="Times New Roman"/>
                <w:sz w:val="24"/>
                <w:szCs w:val="24"/>
              </w:rPr>
            </w:pPr>
            <w:r w:rsidRPr="0025753E">
              <w:rPr>
                <w:rFonts w:ascii="Times New Roman" w:hAnsi="Times New Roman" w:cs="Times New Roman"/>
                <w:sz w:val="24"/>
                <w:szCs w:val="24"/>
              </w:rPr>
              <w:t>Referința legală la pct. 6 NCM B.01.04:2018.</w:t>
            </w:r>
          </w:p>
        </w:tc>
        <w:tc>
          <w:tcPr>
            <w:tcW w:w="2816" w:type="dxa"/>
          </w:tcPr>
          <w:p w14:paraId="68CEDDD5" w14:textId="0F99900D" w:rsidR="00BA6358" w:rsidRPr="0025753E" w:rsidRDefault="00BA6358" w:rsidP="00EF0DB3">
            <w:pPr>
              <w:jc w:val="both"/>
              <w:rPr>
                <w:rFonts w:ascii="Times New Roman" w:hAnsi="Times New Roman" w:cs="Times New Roman"/>
                <w:sz w:val="24"/>
                <w:szCs w:val="24"/>
              </w:rPr>
            </w:pPr>
            <w:r w:rsidRPr="0025753E">
              <w:rPr>
                <w:rFonts w:ascii="Times New Roman" w:hAnsi="Times New Roman" w:cs="Times New Roman"/>
                <w:sz w:val="24"/>
                <w:szCs w:val="24"/>
              </w:rPr>
              <w:t>A se exclude.</w:t>
            </w:r>
          </w:p>
        </w:tc>
        <w:tc>
          <w:tcPr>
            <w:tcW w:w="2735" w:type="dxa"/>
          </w:tcPr>
          <w:p w14:paraId="63211B8E" w14:textId="1137EEC9" w:rsidR="00BA6358" w:rsidRPr="0025753E" w:rsidRDefault="00BA6358" w:rsidP="00EF0DB3">
            <w:pPr>
              <w:jc w:val="both"/>
              <w:rPr>
                <w:rFonts w:ascii="Times New Roman" w:hAnsi="Times New Roman" w:cs="Times New Roman"/>
                <w:sz w:val="24"/>
                <w:szCs w:val="24"/>
              </w:rPr>
            </w:pPr>
            <w:r w:rsidRPr="0025753E">
              <w:rPr>
                <w:rFonts w:ascii="Times New Roman" w:hAnsi="Times New Roman" w:cs="Times New Roman"/>
                <w:sz w:val="24"/>
                <w:szCs w:val="24"/>
              </w:rPr>
              <w:t xml:space="preserve">Norma nu poartă un caracter general de aplicare, aceasta este aplicabilă doar în cazul aplicării Listei de </w:t>
            </w:r>
            <w:r w:rsidRPr="0025753E">
              <w:rPr>
                <w:rFonts w:ascii="Times New Roman" w:hAnsi="Times New Roman" w:cs="Times New Roman"/>
                <w:sz w:val="24"/>
                <w:szCs w:val="24"/>
              </w:rPr>
              <w:lastRenderedPageBreak/>
              <w:t xml:space="preserve">verificare nr. 4.3/INST, adică pentru </w:t>
            </w:r>
            <w:r w:rsidRPr="0025753E">
              <w:rPr>
                <w:rFonts w:ascii="Times New Roman" w:hAnsi="Times New Roman" w:cs="Times New Roman"/>
                <w:i/>
                <w:iCs/>
                <w:sz w:val="24"/>
                <w:szCs w:val="24"/>
              </w:rPr>
              <w:t>obiectivele agricole</w:t>
            </w:r>
            <w:r w:rsidRPr="0025753E">
              <w:rPr>
                <w:rFonts w:ascii="Times New Roman" w:hAnsi="Times New Roman" w:cs="Times New Roman"/>
                <w:sz w:val="24"/>
                <w:szCs w:val="24"/>
              </w:rPr>
              <w:t>.</w:t>
            </w:r>
          </w:p>
        </w:tc>
        <w:tc>
          <w:tcPr>
            <w:tcW w:w="2193" w:type="dxa"/>
          </w:tcPr>
          <w:p w14:paraId="183BE16A" w14:textId="3571D925"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7BBD7151" w14:textId="77777777" w:rsidR="00BA6358" w:rsidRPr="0025753E" w:rsidRDefault="00BA6358" w:rsidP="00EF0DB3">
            <w:pPr>
              <w:jc w:val="both"/>
              <w:rPr>
                <w:rFonts w:ascii="Times New Roman" w:hAnsi="Times New Roman" w:cs="Times New Roman"/>
                <w:sz w:val="24"/>
                <w:szCs w:val="24"/>
              </w:rPr>
            </w:pPr>
          </w:p>
        </w:tc>
      </w:tr>
      <w:tr w:rsidR="00BA6358" w:rsidRPr="0025753E" w14:paraId="3D7348E7" w14:textId="2DB1386C" w:rsidTr="00BA6358">
        <w:trPr>
          <w:trHeight w:val="236"/>
        </w:trPr>
        <w:tc>
          <w:tcPr>
            <w:tcW w:w="1505" w:type="dxa"/>
          </w:tcPr>
          <w:p w14:paraId="67E190A1" w14:textId="6E8D6EF3" w:rsidR="00BA6358" w:rsidRPr="0025753E" w:rsidRDefault="00BA6358" w:rsidP="00EF0DB3">
            <w:pPr>
              <w:jc w:val="center"/>
              <w:rPr>
                <w:rFonts w:ascii="Times New Roman" w:hAnsi="Times New Roman" w:cs="Times New Roman"/>
                <w:sz w:val="24"/>
                <w:szCs w:val="24"/>
              </w:rPr>
            </w:pPr>
            <w:r w:rsidRPr="0025753E">
              <w:rPr>
                <w:rFonts w:ascii="Times New Roman" w:hAnsi="Times New Roman" w:cs="Times New Roman"/>
                <w:sz w:val="24"/>
                <w:szCs w:val="24"/>
              </w:rPr>
              <w:t>3</w:t>
            </w:r>
          </w:p>
        </w:tc>
        <w:tc>
          <w:tcPr>
            <w:tcW w:w="3491" w:type="dxa"/>
          </w:tcPr>
          <w:p w14:paraId="53765F9B" w14:textId="17927D99" w:rsidR="00BA6358" w:rsidRPr="0025753E" w:rsidRDefault="00BA6358" w:rsidP="00EF0DB3">
            <w:pPr>
              <w:jc w:val="both"/>
              <w:rPr>
                <w:rFonts w:ascii="Times New Roman" w:hAnsi="Times New Roman" w:cs="Times New Roman"/>
                <w:sz w:val="24"/>
                <w:szCs w:val="24"/>
              </w:rPr>
            </w:pPr>
            <w:r w:rsidRPr="0025753E">
              <w:rPr>
                <w:rFonts w:ascii="Times New Roman" w:hAnsi="Times New Roman" w:cs="Times New Roman"/>
                <w:sz w:val="24"/>
                <w:szCs w:val="24"/>
              </w:rPr>
              <w:t>Elementele de construcție corespund gradului de rezistență la foc?</w:t>
            </w:r>
          </w:p>
        </w:tc>
        <w:tc>
          <w:tcPr>
            <w:tcW w:w="2816" w:type="dxa"/>
          </w:tcPr>
          <w:p w14:paraId="7F3EA575" w14:textId="6DDF6870" w:rsidR="00BA6358" w:rsidRPr="0025753E" w:rsidRDefault="00BA6358" w:rsidP="00EF0DB3">
            <w:pPr>
              <w:jc w:val="both"/>
              <w:rPr>
                <w:rFonts w:ascii="Times New Roman" w:hAnsi="Times New Roman" w:cs="Times New Roman"/>
                <w:sz w:val="24"/>
                <w:szCs w:val="24"/>
              </w:rPr>
            </w:pPr>
            <w:r w:rsidRPr="0025753E">
              <w:rPr>
                <w:rFonts w:ascii="Times New Roman" w:hAnsi="Times New Roman" w:cs="Times New Roman"/>
                <w:sz w:val="24"/>
                <w:szCs w:val="24"/>
              </w:rPr>
              <w:t xml:space="preserve">A se reformula în </w:t>
            </w:r>
            <w:r w:rsidRPr="0025753E">
              <w:rPr>
                <w:rFonts w:ascii="Times New Roman" w:hAnsi="Times New Roman" w:cs="Times New Roman"/>
                <w:b/>
                <w:bCs/>
                <w:sz w:val="24"/>
                <w:szCs w:val="24"/>
              </w:rPr>
              <w:t>„Elementele de construcție corespund limitei de rezistență la foc?”</w:t>
            </w:r>
            <w:r w:rsidRPr="0025753E">
              <w:rPr>
                <w:rFonts w:ascii="Times New Roman" w:hAnsi="Times New Roman" w:cs="Times New Roman"/>
                <w:sz w:val="24"/>
                <w:szCs w:val="24"/>
              </w:rPr>
              <w:t>.</w:t>
            </w:r>
          </w:p>
        </w:tc>
        <w:tc>
          <w:tcPr>
            <w:tcW w:w="2735" w:type="dxa"/>
          </w:tcPr>
          <w:p w14:paraId="215E65C7" w14:textId="3B09455B" w:rsidR="00BA6358" w:rsidRPr="0025753E" w:rsidRDefault="00BA6358" w:rsidP="00EF0DB3">
            <w:pPr>
              <w:jc w:val="both"/>
              <w:rPr>
                <w:rFonts w:ascii="Times New Roman" w:hAnsi="Times New Roman" w:cs="Times New Roman"/>
                <w:sz w:val="24"/>
                <w:szCs w:val="24"/>
              </w:rPr>
            </w:pPr>
            <w:r w:rsidRPr="0025753E">
              <w:rPr>
                <w:rFonts w:ascii="Times New Roman" w:hAnsi="Times New Roman" w:cs="Times New Roman"/>
                <w:sz w:val="24"/>
                <w:szCs w:val="24"/>
              </w:rPr>
              <w:t xml:space="preserve">Gradul de rezistență la foc se referă la construcție per ansamblu, pe când </w:t>
            </w:r>
            <w:r w:rsidRPr="0025753E">
              <w:rPr>
                <w:rFonts w:ascii="Times New Roman" w:hAnsi="Times New Roman" w:cs="Times New Roman"/>
                <w:b/>
                <w:bCs/>
                <w:i/>
                <w:iCs/>
                <w:sz w:val="24"/>
                <w:szCs w:val="24"/>
              </w:rPr>
              <w:t>pentru elementele de construcții sunt înaintate cerințe privind asigurarea limitei minime de rezistență la foc</w:t>
            </w:r>
            <w:r w:rsidRPr="0025753E">
              <w:rPr>
                <w:rFonts w:ascii="Times New Roman" w:hAnsi="Times New Roman" w:cs="Times New Roman"/>
                <w:sz w:val="24"/>
                <w:szCs w:val="24"/>
              </w:rPr>
              <w:t>, corespunzătoare gradului de rezistență la foc.</w:t>
            </w:r>
          </w:p>
        </w:tc>
        <w:tc>
          <w:tcPr>
            <w:tcW w:w="2193" w:type="dxa"/>
          </w:tcPr>
          <w:p w14:paraId="4F90EB2C" w14:textId="6BA42659"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02CE54CA" w14:textId="77777777" w:rsidR="00BA6358" w:rsidRPr="0025753E" w:rsidRDefault="00BA6358" w:rsidP="00EF0DB3">
            <w:pPr>
              <w:jc w:val="both"/>
              <w:rPr>
                <w:rFonts w:ascii="Times New Roman" w:hAnsi="Times New Roman" w:cs="Times New Roman"/>
                <w:sz w:val="24"/>
                <w:szCs w:val="24"/>
              </w:rPr>
            </w:pPr>
          </w:p>
        </w:tc>
      </w:tr>
      <w:tr w:rsidR="00BA6358" w:rsidRPr="0025753E" w14:paraId="18EFB392" w14:textId="40977CC9" w:rsidTr="00BA6358">
        <w:trPr>
          <w:trHeight w:val="236"/>
        </w:trPr>
        <w:tc>
          <w:tcPr>
            <w:tcW w:w="1505" w:type="dxa"/>
          </w:tcPr>
          <w:p w14:paraId="29CD7690" w14:textId="4A392CFC" w:rsidR="00BA6358" w:rsidRPr="0025753E" w:rsidRDefault="00BA6358" w:rsidP="000C54DE">
            <w:pPr>
              <w:jc w:val="center"/>
              <w:rPr>
                <w:rFonts w:ascii="Times New Roman" w:hAnsi="Times New Roman" w:cs="Times New Roman"/>
                <w:sz w:val="24"/>
                <w:szCs w:val="24"/>
              </w:rPr>
            </w:pPr>
            <w:r w:rsidRPr="0025753E">
              <w:rPr>
                <w:rFonts w:ascii="Times New Roman" w:hAnsi="Times New Roman" w:cs="Times New Roman"/>
                <w:sz w:val="24"/>
                <w:szCs w:val="24"/>
              </w:rPr>
              <w:t>7, 8, 9, 10 și 11</w:t>
            </w:r>
          </w:p>
        </w:tc>
        <w:tc>
          <w:tcPr>
            <w:tcW w:w="3491" w:type="dxa"/>
          </w:tcPr>
          <w:p w14:paraId="4A4A4183" w14:textId="4F7724C9" w:rsidR="00BA6358" w:rsidRPr="0025753E" w:rsidRDefault="00BA6358" w:rsidP="000C54DE">
            <w:pPr>
              <w:jc w:val="both"/>
              <w:rPr>
                <w:rFonts w:ascii="Times New Roman" w:hAnsi="Times New Roman" w:cs="Times New Roman"/>
                <w:sz w:val="24"/>
                <w:szCs w:val="24"/>
                <w:highlight w:val="yellow"/>
              </w:rPr>
            </w:pPr>
            <w:r w:rsidRPr="0025753E">
              <w:rPr>
                <w:rFonts w:ascii="Times New Roman" w:hAnsi="Times New Roman" w:cs="Times New Roman"/>
                <w:sz w:val="24"/>
                <w:szCs w:val="24"/>
              </w:rPr>
              <w:t xml:space="preserve">-  </w:t>
            </w:r>
          </w:p>
        </w:tc>
        <w:tc>
          <w:tcPr>
            <w:tcW w:w="2816" w:type="dxa"/>
          </w:tcPr>
          <w:p w14:paraId="1DC01835" w14:textId="0FB9229E" w:rsidR="00BA6358" w:rsidRPr="0025753E" w:rsidRDefault="00BA6358" w:rsidP="000C54DE">
            <w:pPr>
              <w:jc w:val="both"/>
              <w:rPr>
                <w:rFonts w:ascii="Times New Roman" w:hAnsi="Times New Roman" w:cs="Times New Roman"/>
                <w:sz w:val="24"/>
                <w:szCs w:val="24"/>
                <w:highlight w:val="yellow"/>
              </w:rPr>
            </w:pPr>
            <w:r w:rsidRPr="0025753E">
              <w:rPr>
                <w:rFonts w:ascii="Times New Roman" w:hAnsi="Times New Roman" w:cs="Times New Roman"/>
                <w:sz w:val="24"/>
                <w:szCs w:val="24"/>
              </w:rPr>
              <w:t>A se regrupa ca întrebări subordonate la întrebarea nr 6.</w:t>
            </w:r>
          </w:p>
        </w:tc>
        <w:tc>
          <w:tcPr>
            <w:tcW w:w="2735" w:type="dxa"/>
          </w:tcPr>
          <w:p w14:paraId="6D6D6605" w14:textId="0AECDA2E"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Sunt întrebări „părți” din întrebarea „întreg” nr. 6. Nu este corect ca o întrebare generică să fie urmată de o întrebare specie, cu un punctaj 10+14+..., ce depășește vădit punctajul acordat de 14 puncte, ceea ce ce este irațional.</w:t>
            </w:r>
          </w:p>
        </w:tc>
        <w:tc>
          <w:tcPr>
            <w:tcW w:w="2193" w:type="dxa"/>
          </w:tcPr>
          <w:p w14:paraId="213B49F4" w14:textId="1360103B"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0E9AF5BB" w14:textId="77777777" w:rsidR="00BA6358" w:rsidRPr="0025753E" w:rsidRDefault="00BA6358" w:rsidP="000C54DE">
            <w:pPr>
              <w:jc w:val="both"/>
              <w:rPr>
                <w:rFonts w:ascii="Times New Roman" w:hAnsi="Times New Roman" w:cs="Times New Roman"/>
                <w:sz w:val="24"/>
                <w:szCs w:val="24"/>
              </w:rPr>
            </w:pPr>
          </w:p>
        </w:tc>
      </w:tr>
      <w:tr w:rsidR="00BA6358" w:rsidRPr="0025753E" w14:paraId="3CC24187" w14:textId="69D1AEB8" w:rsidTr="00BA6358">
        <w:trPr>
          <w:trHeight w:val="236"/>
        </w:trPr>
        <w:tc>
          <w:tcPr>
            <w:tcW w:w="1505" w:type="dxa"/>
          </w:tcPr>
          <w:p w14:paraId="55BB69CC" w14:textId="6F40CDBC" w:rsidR="00BA6358" w:rsidRPr="0025753E" w:rsidRDefault="00BA6358" w:rsidP="000C54DE">
            <w:pPr>
              <w:jc w:val="center"/>
              <w:rPr>
                <w:rFonts w:ascii="Times New Roman" w:hAnsi="Times New Roman" w:cs="Times New Roman"/>
                <w:sz w:val="24"/>
                <w:szCs w:val="24"/>
              </w:rPr>
            </w:pPr>
            <w:r w:rsidRPr="0025753E">
              <w:rPr>
                <w:rFonts w:ascii="Times New Roman" w:hAnsi="Times New Roman" w:cs="Times New Roman"/>
                <w:sz w:val="24"/>
                <w:szCs w:val="24"/>
              </w:rPr>
              <w:t>12</w:t>
            </w:r>
          </w:p>
        </w:tc>
        <w:tc>
          <w:tcPr>
            <w:tcW w:w="3491" w:type="dxa"/>
          </w:tcPr>
          <w:p w14:paraId="11D68E67" w14:textId="10EDE0CC" w:rsidR="00BA6358" w:rsidRPr="0025753E" w:rsidRDefault="00BA6358" w:rsidP="00E74D06">
            <w:pPr>
              <w:jc w:val="both"/>
              <w:rPr>
                <w:rFonts w:ascii="Times New Roman" w:hAnsi="Times New Roman" w:cs="Times New Roman"/>
                <w:sz w:val="24"/>
                <w:szCs w:val="24"/>
              </w:rPr>
            </w:pPr>
            <w:r w:rsidRPr="00E74D06">
              <w:rPr>
                <w:rFonts w:ascii="Times New Roman" w:hAnsi="Times New Roman" w:cs="Times New Roman"/>
                <w:sz w:val="24"/>
                <w:szCs w:val="24"/>
              </w:rPr>
              <w:t>Elementele</w:t>
            </w:r>
            <w:r w:rsidRPr="0025753E">
              <w:rPr>
                <w:rFonts w:ascii="Times New Roman" w:hAnsi="Times New Roman" w:cs="Times New Roman"/>
                <w:sz w:val="24"/>
                <w:szCs w:val="24"/>
              </w:rPr>
              <w:t xml:space="preserve"> </w:t>
            </w:r>
            <w:r w:rsidRPr="00E74D06">
              <w:rPr>
                <w:rFonts w:ascii="Times New Roman" w:hAnsi="Times New Roman" w:cs="Times New Roman"/>
                <w:sz w:val="24"/>
                <w:szCs w:val="24"/>
              </w:rPr>
              <w:t>constructive ale</w:t>
            </w:r>
            <w:r w:rsidRPr="0025753E">
              <w:rPr>
                <w:rFonts w:ascii="Times New Roman" w:hAnsi="Times New Roman" w:cs="Times New Roman"/>
                <w:sz w:val="24"/>
                <w:szCs w:val="24"/>
              </w:rPr>
              <w:t xml:space="preserve"> </w:t>
            </w:r>
            <w:r w:rsidRPr="00E74D06">
              <w:rPr>
                <w:rFonts w:ascii="Times New Roman" w:hAnsi="Times New Roman" w:cs="Times New Roman"/>
                <w:sz w:val="24"/>
                <w:szCs w:val="24"/>
              </w:rPr>
              <w:t>acoperisului executate</w:t>
            </w:r>
            <w:r w:rsidRPr="0025753E">
              <w:rPr>
                <w:rFonts w:ascii="Times New Roman" w:hAnsi="Times New Roman" w:cs="Times New Roman"/>
                <w:sz w:val="24"/>
                <w:szCs w:val="24"/>
              </w:rPr>
              <w:t xml:space="preserve"> </w:t>
            </w:r>
            <w:r w:rsidRPr="00E74D06">
              <w:rPr>
                <w:rFonts w:ascii="Times New Roman" w:hAnsi="Times New Roman" w:cs="Times New Roman"/>
                <w:sz w:val="24"/>
                <w:szCs w:val="24"/>
              </w:rPr>
              <w:t>din materiale</w:t>
            </w:r>
            <w:r w:rsidRPr="0025753E">
              <w:rPr>
                <w:rFonts w:ascii="Times New Roman" w:hAnsi="Times New Roman" w:cs="Times New Roman"/>
                <w:sz w:val="24"/>
                <w:szCs w:val="24"/>
              </w:rPr>
              <w:t xml:space="preserve"> </w:t>
            </w:r>
            <w:r w:rsidRPr="00E74D06">
              <w:rPr>
                <w:rFonts w:ascii="Times New Roman" w:hAnsi="Times New Roman" w:cs="Times New Roman"/>
                <w:sz w:val="24"/>
                <w:szCs w:val="24"/>
              </w:rPr>
              <w:t>combustibile sunt</w:t>
            </w:r>
            <w:r w:rsidRPr="0025753E">
              <w:rPr>
                <w:rFonts w:ascii="Times New Roman" w:hAnsi="Times New Roman" w:cs="Times New Roman"/>
                <w:sz w:val="24"/>
                <w:szCs w:val="24"/>
              </w:rPr>
              <w:t xml:space="preserve"> supuse ignifugării?</w:t>
            </w:r>
          </w:p>
        </w:tc>
        <w:tc>
          <w:tcPr>
            <w:tcW w:w="2816" w:type="dxa"/>
          </w:tcPr>
          <w:p w14:paraId="70B6CC38" w14:textId="77777777" w:rsidR="00BA6358" w:rsidRPr="0025753E" w:rsidRDefault="00BA6358" w:rsidP="00E74D06">
            <w:pPr>
              <w:jc w:val="both"/>
              <w:rPr>
                <w:rFonts w:ascii="Times New Roman" w:hAnsi="Times New Roman" w:cs="Times New Roman"/>
                <w:sz w:val="24"/>
                <w:szCs w:val="24"/>
              </w:rPr>
            </w:pPr>
            <w:r w:rsidRPr="0025753E">
              <w:rPr>
                <w:rFonts w:ascii="Times New Roman" w:hAnsi="Times New Roman" w:cs="Times New Roman"/>
                <w:sz w:val="24"/>
                <w:szCs w:val="24"/>
              </w:rPr>
              <w:t>A se revizui referințele la actele normative, or pct. 5.4.1 CP E.03.01:2019 și pct. 5.1.4.4 NCM C.01.10:2016 nu au nici o relevanță.</w:t>
            </w:r>
          </w:p>
          <w:p w14:paraId="4665B218" w14:textId="77777777" w:rsidR="00BA6358" w:rsidRPr="0025753E" w:rsidRDefault="00BA6358" w:rsidP="00E74D06">
            <w:pPr>
              <w:jc w:val="both"/>
              <w:rPr>
                <w:rFonts w:ascii="Times New Roman" w:hAnsi="Times New Roman" w:cs="Times New Roman"/>
                <w:sz w:val="24"/>
                <w:szCs w:val="24"/>
              </w:rPr>
            </w:pPr>
          </w:p>
          <w:p w14:paraId="00AAA001" w14:textId="77777777" w:rsidR="00BA6358" w:rsidRPr="0025753E" w:rsidRDefault="00BA6358" w:rsidP="00E74D06">
            <w:pPr>
              <w:jc w:val="both"/>
              <w:rPr>
                <w:rFonts w:ascii="Times New Roman" w:hAnsi="Times New Roman" w:cs="Times New Roman"/>
                <w:sz w:val="24"/>
                <w:szCs w:val="24"/>
              </w:rPr>
            </w:pPr>
            <w:r w:rsidRPr="0025753E">
              <w:rPr>
                <w:rFonts w:ascii="Times New Roman" w:hAnsi="Times New Roman" w:cs="Times New Roman"/>
                <w:sz w:val="24"/>
                <w:szCs w:val="24"/>
              </w:rPr>
              <w:t>A se substitui cu referința la pct. 38 din RGAÎI.</w:t>
            </w:r>
          </w:p>
          <w:p w14:paraId="6F21D058" w14:textId="3565776B" w:rsidR="00BA6358" w:rsidRPr="0025753E" w:rsidRDefault="00BA6358" w:rsidP="00E74D06">
            <w:pPr>
              <w:jc w:val="both"/>
              <w:rPr>
                <w:rFonts w:ascii="Times New Roman" w:hAnsi="Times New Roman" w:cs="Times New Roman"/>
                <w:sz w:val="24"/>
                <w:szCs w:val="24"/>
              </w:rPr>
            </w:pPr>
            <w:r w:rsidRPr="0025753E">
              <w:rPr>
                <w:rFonts w:ascii="Times New Roman" w:hAnsi="Times New Roman" w:cs="Times New Roman"/>
                <w:sz w:val="24"/>
                <w:szCs w:val="24"/>
              </w:rPr>
              <w:t xml:space="preserve">În același timp se propune revizuirea întrebării, care </w:t>
            </w:r>
            <w:r w:rsidRPr="0025753E">
              <w:rPr>
                <w:rFonts w:ascii="Times New Roman" w:hAnsi="Times New Roman" w:cs="Times New Roman"/>
                <w:sz w:val="24"/>
                <w:szCs w:val="24"/>
              </w:rPr>
              <w:lastRenderedPageBreak/>
              <w:t>să poartă un caracter mai general, or în practică, nu doar elementele constructive ale acoperișului sunt impregnate cu soluții ignifuge.</w:t>
            </w:r>
          </w:p>
        </w:tc>
        <w:tc>
          <w:tcPr>
            <w:tcW w:w="2735" w:type="dxa"/>
          </w:tcPr>
          <w:p w14:paraId="7F42B261" w14:textId="3A6B582B"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lastRenderedPageBreak/>
              <w:t>Cu referire la prima referință, aceasta se referă la general cu privire la asigurarea limitei minime de rezistență la foc, iar a doua referință se referă la exigențele privind asigurarea iluminatului natural.</w:t>
            </w:r>
          </w:p>
        </w:tc>
        <w:tc>
          <w:tcPr>
            <w:tcW w:w="2193" w:type="dxa"/>
          </w:tcPr>
          <w:p w14:paraId="21D35ACD" w14:textId="675B707D"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2C28B3FE" w14:textId="77777777" w:rsidR="00BA6358" w:rsidRPr="0025753E" w:rsidRDefault="00BA6358" w:rsidP="000C54DE">
            <w:pPr>
              <w:jc w:val="both"/>
              <w:rPr>
                <w:rFonts w:ascii="Times New Roman" w:hAnsi="Times New Roman" w:cs="Times New Roman"/>
                <w:sz w:val="24"/>
                <w:szCs w:val="24"/>
              </w:rPr>
            </w:pPr>
          </w:p>
        </w:tc>
      </w:tr>
      <w:tr w:rsidR="00BA6358" w:rsidRPr="0025753E" w14:paraId="28834E03" w14:textId="308DE760" w:rsidTr="00BA6358">
        <w:trPr>
          <w:trHeight w:val="236"/>
        </w:trPr>
        <w:tc>
          <w:tcPr>
            <w:tcW w:w="1505" w:type="dxa"/>
          </w:tcPr>
          <w:p w14:paraId="3C4CD203" w14:textId="042C7330" w:rsidR="00BA6358" w:rsidRPr="0025753E" w:rsidRDefault="00BA6358" w:rsidP="000C54DE">
            <w:pPr>
              <w:jc w:val="center"/>
              <w:rPr>
                <w:rFonts w:ascii="Times New Roman" w:hAnsi="Times New Roman" w:cs="Times New Roman"/>
                <w:sz w:val="24"/>
                <w:szCs w:val="24"/>
              </w:rPr>
            </w:pPr>
            <w:r w:rsidRPr="0025753E">
              <w:rPr>
                <w:rFonts w:ascii="Times New Roman" w:hAnsi="Times New Roman" w:cs="Times New Roman"/>
                <w:sz w:val="24"/>
                <w:szCs w:val="24"/>
              </w:rPr>
              <w:t>13</w:t>
            </w:r>
          </w:p>
        </w:tc>
        <w:tc>
          <w:tcPr>
            <w:tcW w:w="3491" w:type="dxa"/>
          </w:tcPr>
          <w:p w14:paraId="6A218B03" w14:textId="384B9E5A"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Obiectivul este dotat cu bariere antifoc?</w:t>
            </w:r>
          </w:p>
        </w:tc>
        <w:tc>
          <w:tcPr>
            <w:tcW w:w="2816" w:type="dxa"/>
          </w:tcPr>
          <w:p w14:paraId="23DEEEB3" w14:textId="1AA6F1E8"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 xml:space="preserve">A se reformula în </w:t>
            </w:r>
            <w:r w:rsidRPr="0025753E">
              <w:rPr>
                <w:rFonts w:ascii="Times New Roman" w:hAnsi="Times New Roman" w:cs="Times New Roman"/>
                <w:b/>
                <w:bCs/>
                <w:sz w:val="24"/>
                <w:szCs w:val="24"/>
              </w:rPr>
              <w:t xml:space="preserve">„Barierele antifoc sunt conforme ?” </w:t>
            </w:r>
            <w:r w:rsidRPr="0025753E">
              <w:rPr>
                <w:rFonts w:ascii="Times New Roman" w:hAnsi="Times New Roman" w:cs="Times New Roman"/>
                <w:sz w:val="24"/>
                <w:szCs w:val="24"/>
              </w:rPr>
              <w:t>ca întrebare generală, urmată de subîntrebări în dependență de tipul barierei indicat expres la pct. 7.1 din NCM E.03.02-2014.</w:t>
            </w:r>
          </w:p>
        </w:tc>
        <w:tc>
          <w:tcPr>
            <w:tcW w:w="2735" w:type="dxa"/>
          </w:tcPr>
          <w:p w14:paraId="01298391" w14:textId="35B705FF"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 xml:space="preserve">Potrivit pct. 4.1 din Normativul în construcții NCM E.03.02-2014, în clădiri trebuie prevăzute astfel de soluţii constructive, de sistematizare spaţială şi tehnico-inginerești, care, în caz de incendiu, să asigure nepropagarea incendiului lа clădirile învecinate, inclusiv şi în cazul prăbușirii clădirii incendiate. Subsecvent, în acord cu prevederile pct. 7.1 din aceeași normă, barierele antifoc, în funcţie de metoda de prevenire a răspîndirii factorilor periculoşi ai incendiului se clasifică în următoarele tipuri: 1) pereţi antifoc; 2) pereţi despărţitori antifoc; 3) planşee antifoc; 4) distanţe de siguranţă la foc; 5) perdele, cortine şi </w:t>
            </w:r>
            <w:r w:rsidRPr="0025753E">
              <w:rPr>
                <w:rFonts w:ascii="Times New Roman" w:hAnsi="Times New Roman" w:cs="Times New Roman"/>
                <w:sz w:val="24"/>
                <w:szCs w:val="24"/>
              </w:rPr>
              <w:lastRenderedPageBreak/>
              <w:t>ecrane antifoc; 6) perdele de apă de tip drencer; și 7) fîşii antifoc.</w:t>
            </w:r>
          </w:p>
          <w:p w14:paraId="3A77FF20" w14:textId="25841564"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Din alt punct de vedere, ar putea fi luate în calcul prevederile generale privind elaborarea listelor de verificare care stabilesc elaborarea întrebărilor compuse. Astfel, întrebarea generală poate fi însoțită de un șir de întrebări subordonate, în scopul oferirii clarității aprecierii nu doar a distanțelor de siguranță la foc, dar la cele prevăzute supra. Or, în cazul anumitor obiecte, apriori este imposibilă verificarea distanțelor de siguranță la foc, acestea lipsind integral, fiind folosiți pereți antifoc sau alte soluții constructive, care asigură aprecierea lor ca barieră la foc.</w:t>
            </w:r>
          </w:p>
        </w:tc>
        <w:tc>
          <w:tcPr>
            <w:tcW w:w="2193" w:type="dxa"/>
          </w:tcPr>
          <w:p w14:paraId="2E925308" w14:textId="39F74912"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4EF20805" w14:textId="77777777" w:rsidR="00BA6358" w:rsidRPr="0025753E" w:rsidRDefault="00BA6358" w:rsidP="000C54DE">
            <w:pPr>
              <w:jc w:val="both"/>
              <w:rPr>
                <w:rFonts w:ascii="Times New Roman" w:hAnsi="Times New Roman" w:cs="Times New Roman"/>
                <w:sz w:val="24"/>
                <w:szCs w:val="24"/>
              </w:rPr>
            </w:pPr>
          </w:p>
        </w:tc>
      </w:tr>
      <w:tr w:rsidR="00BA6358" w:rsidRPr="0025753E" w14:paraId="3C3ACF50" w14:textId="362A7FDC" w:rsidTr="00BA6358">
        <w:trPr>
          <w:trHeight w:val="236"/>
        </w:trPr>
        <w:tc>
          <w:tcPr>
            <w:tcW w:w="1505" w:type="dxa"/>
          </w:tcPr>
          <w:p w14:paraId="45F13D34" w14:textId="5092707D" w:rsidR="00BA6358" w:rsidRPr="0025753E" w:rsidRDefault="00BA6358" w:rsidP="000C54DE">
            <w:pPr>
              <w:jc w:val="center"/>
              <w:rPr>
                <w:rFonts w:ascii="Times New Roman" w:hAnsi="Times New Roman" w:cs="Times New Roman"/>
                <w:sz w:val="24"/>
                <w:szCs w:val="24"/>
              </w:rPr>
            </w:pPr>
            <w:r w:rsidRPr="0025753E">
              <w:rPr>
                <w:rFonts w:ascii="Times New Roman" w:hAnsi="Times New Roman" w:cs="Times New Roman"/>
                <w:sz w:val="24"/>
                <w:szCs w:val="24"/>
              </w:rPr>
              <w:t>13</w:t>
            </w:r>
          </w:p>
        </w:tc>
        <w:tc>
          <w:tcPr>
            <w:tcW w:w="3491" w:type="dxa"/>
          </w:tcPr>
          <w:p w14:paraId="52C5C483" w14:textId="452EE0A0"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Referința legală la pct.7.1 NCM E.03.02-2014.</w:t>
            </w:r>
          </w:p>
        </w:tc>
        <w:tc>
          <w:tcPr>
            <w:tcW w:w="2816" w:type="dxa"/>
          </w:tcPr>
          <w:p w14:paraId="0810C084" w14:textId="3011134B"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 xml:space="preserve">A se substitui cu referința la prevederile </w:t>
            </w:r>
            <w:r w:rsidRPr="0025753E">
              <w:rPr>
                <w:rFonts w:ascii="Times New Roman" w:hAnsi="Times New Roman" w:cs="Times New Roman"/>
                <w:b/>
                <w:bCs/>
                <w:sz w:val="24"/>
                <w:szCs w:val="24"/>
              </w:rPr>
              <w:t>art. 11 lit. e) din Legea nr. 267/1994, și pct. 10 subpct. 5) din RGAÎI</w:t>
            </w:r>
            <w:r w:rsidRPr="0025753E">
              <w:rPr>
                <w:rFonts w:ascii="Times New Roman" w:hAnsi="Times New Roman" w:cs="Times New Roman"/>
                <w:sz w:val="24"/>
                <w:szCs w:val="24"/>
              </w:rPr>
              <w:t>.</w:t>
            </w:r>
          </w:p>
        </w:tc>
        <w:tc>
          <w:tcPr>
            <w:tcW w:w="2735" w:type="dxa"/>
          </w:tcPr>
          <w:p w14:paraId="5D03EDF0" w14:textId="77777777" w:rsidR="00BA6358" w:rsidRPr="00C11D7F" w:rsidRDefault="00BA6358" w:rsidP="000C54DE">
            <w:pPr>
              <w:jc w:val="both"/>
              <w:rPr>
                <w:rFonts w:ascii="Times New Roman" w:hAnsi="Times New Roman" w:cs="Times New Roman"/>
                <w:sz w:val="24"/>
                <w:szCs w:val="24"/>
              </w:rPr>
            </w:pPr>
            <w:r w:rsidRPr="00C11D7F">
              <w:rPr>
                <w:rFonts w:ascii="Times New Roman" w:hAnsi="Times New Roman" w:cs="Times New Roman"/>
                <w:sz w:val="24"/>
                <w:szCs w:val="24"/>
              </w:rPr>
              <w:t xml:space="preserve">Norma propusă urmează a fi substituită din motivul faptului că aceasta nu conține cerința de asigurare a corespunderii conform unei norme, ci exclusiv clasificarea </w:t>
            </w:r>
            <w:r w:rsidRPr="00C11D7F">
              <w:rPr>
                <w:rFonts w:ascii="Times New Roman" w:hAnsi="Times New Roman" w:cs="Times New Roman"/>
                <w:sz w:val="24"/>
                <w:szCs w:val="24"/>
              </w:rPr>
              <w:lastRenderedPageBreak/>
              <w:t>tipurilor de bariere antifoc.</w:t>
            </w:r>
          </w:p>
          <w:p w14:paraId="05B64326" w14:textId="025459C1" w:rsidR="00BA6358" w:rsidRPr="0025753E" w:rsidRDefault="00BA6358" w:rsidP="000C54DE">
            <w:pPr>
              <w:jc w:val="both"/>
              <w:rPr>
                <w:rFonts w:ascii="Times New Roman" w:hAnsi="Times New Roman" w:cs="Times New Roman"/>
                <w:sz w:val="24"/>
                <w:szCs w:val="24"/>
                <w:highlight w:val="yellow"/>
              </w:rPr>
            </w:pPr>
            <w:r w:rsidRPr="00C11D7F">
              <w:rPr>
                <w:rFonts w:ascii="Times New Roman" w:hAnsi="Times New Roman" w:cs="Times New Roman"/>
                <w:sz w:val="24"/>
                <w:szCs w:val="24"/>
              </w:rPr>
              <w:t>Astfel, se reclamă indicarea referinței la prevederile conținute în legea specială și cadrul normativ subsecvent.</w:t>
            </w:r>
          </w:p>
        </w:tc>
        <w:tc>
          <w:tcPr>
            <w:tcW w:w="2193" w:type="dxa"/>
          </w:tcPr>
          <w:p w14:paraId="0778979E" w14:textId="5EBB1353" w:rsidR="00BA6358" w:rsidRPr="00C11D7F"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1777DECF" w14:textId="77777777" w:rsidR="00BA6358" w:rsidRPr="00C11D7F" w:rsidRDefault="00BA6358" w:rsidP="000C54DE">
            <w:pPr>
              <w:jc w:val="both"/>
              <w:rPr>
                <w:rFonts w:ascii="Times New Roman" w:hAnsi="Times New Roman" w:cs="Times New Roman"/>
                <w:sz w:val="24"/>
                <w:szCs w:val="24"/>
              </w:rPr>
            </w:pPr>
          </w:p>
        </w:tc>
      </w:tr>
      <w:tr w:rsidR="00BA6358" w:rsidRPr="0025753E" w14:paraId="48414789" w14:textId="6CAB7467" w:rsidTr="00BA6358">
        <w:trPr>
          <w:trHeight w:val="236"/>
        </w:trPr>
        <w:tc>
          <w:tcPr>
            <w:tcW w:w="1505" w:type="dxa"/>
          </w:tcPr>
          <w:p w14:paraId="495FBD81" w14:textId="4FD1F44B" w:rsidR="00BA6358" w:rsidRPr="0025753E" w:rsidRDefault="00BA6358" w:rsidP="000C54DE">
            <w:pPr>
              <w:jc w:val="center"/>
              <w:rPr>
                <w:rFonts w:ascii="Times New Roman" w:hAnsi="Times New Roman" w:cs="Times New Roman"/>
                <w:sz w:val="24"/>
                <w:szCs w:val="24"/>
              </w:rPr>
            </w:pPr>
            <w:r w:rsidRPr="0025753E">
              <w:rPr>
                <w:rFonts w:ascii="Times New Roman" w:hAnsi="Times New Roman" w:cs="Times New Roman"/>
                <w:sz w:val="24"/>
                <w:szCs w:val="24"/>
              </w:rPr>
              <w:t>14</w:t>
            </w:r>
          </w:p>
        </w:tc>
        <w:tc>
          <w:tcPr>
            <w:tcW w:w="3491" w:type="dxa"/>
          </w:tcPr>
          <w:p w14:paraId="78F5C7F7" w14:textId="6BA9CBBA"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w:t>
            </w:r>
          </w:p>
        </w:tc>
        <w:tc>
          <w:tcPr>
            <w:tcW w:w="2816" w:type="dxa"/>
          </w:tcPr>
          <w:p w14:paraId="0805413A" w14:textId="3C06CB15"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A se exclude.</w:t>
            </w:r>
          </w:p>
        </w:tc>
        <w:tc>
          <w:tcPr>
            <w:tcW w:w="2735" w:type="dxa"/>
          </w:tcPr>
          <w:p w14:paraId="4CA3F02A" w14:textId="14BE0C13" w:rsidR="00BA6358" w:rsidRPr="0025753E" w:rsidRDefault="00BA6358" w:rsidP="000C54DE">
            <w:pPr>
              <w:jc w:val="both"/>
              <w:rPr>
                <w:rFonts w:ascii="Times New Roman" w:hAnsi="Times New Roman" w:cs="Times New Roman"/>
                <w:sz w:val="24"/>
                <w:szCs w:val="24"/>
                <w:highlight w:val="yellow"/>
              </w:rPr>
            </w:pPr>
            <w:r w:rsidRPr="0025753E">
              <w:rPr>
                <w:rFonts w:ascii="Times New Roman" w:hAnsi="Times New Roman" w:cs="Times New Roman"/>
                <w:sz w:val="24"/>
                <w:szCs w:val="24"/>
              </w:rPr>
              <w:t>Este o întrebare „parte” din întrebarea „întreg” nr. 13.</w:t>
            </w:r>
          </w:p>
        </w:tc>
        <w:tc>
          <w:tcPr>
            <w:tcW w:w="2193" w:type="dxa"/>
          </w:tcPr>
          <w:p w14:paraId="6CF404DA" w14:textId="49E1448C"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089D7F05" w14:textId="77777777" w:rsidR="00BA6358" w:rsidRPr="0025753E" w:rsidRDefault="00BA6358" w:rsidP="000C54DE">
            <w:pPr>
              <w:jc w:val="both"/>
              <w:rPr>
                <w:rFonts w:ascii="Times New Roman" w:hAnsi="Times New Roman" w:cs="Times New Roman"/>
                <w:sz w:val="24"/>
                <w:szCs w:val="24"/>
              </w:rPr>
            </w:pPr>
          </w:p>
        </w:tc>
      </w:tr>
      <w:tr w:rsidR="00BA6358" w:rsidRPr="0025753E" w14:paraId="5070E9CA" w14:textId="1D1E9000" w:rsidTr="00BA6358">
        <w:trPr>
          <w:trHeight w:val="236"/>
        </w:trPr>
        <w:tc>
          <w:tcPr>
            <w:tcW w:w="1505" w:type="dxa"/>
          </w:tcPr>
          <w:p w14:paraId="32313188" w14:textId="52272DF9" w:rsidR="00BA6358" w:rsidRPr="0025753E" w:rsidRDefault="00BA6358" w:rsidP="000C54DE">
            <w:pPr>
              <w:jc w:val="center"/>
              <w:rPr>
                <w:rFonts w:ascii="Times New Roman" w:hAnsi="Times New Roman" w:cs="Times New Roman"/>
                <w:sz w:val="24"/>
                <w:szCs w:val="24"/>
              </w:rPr>
            </w:pPr>
            <w:r w:rsidRPr="0025753E">
              <w:rPr>
                <w:rFonts w:ascii="Times New Roman" w:hAnsi="Times New Roman" w:cs="Times New Roman"/>
                <w:sz w:val="24"/>
                <w:szCs w:val="24"/>
              </w:rPr>
              <w:t>15</w:t>
            </w:r>
          </w:p>
        </w:tc>
        <w:tc>
          <w:tcPr>
            <w:tcW w:w="3491" w:type="dxa"/>
          </w:tcPr>
          <w:p w14:paraId="24460720" w14:textId="6C1E0C98"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Referința legală la pct. 6.9 NCM E.03.02-2014.</w:t>
            </w:r>
          </w:p>
        </w:tc>
        <w:tc>
          <w:tcPr>
            <w:tcW w:w="2816" w:type="dxa"/>
          </w:tcPr>
          <w:p w14:paraId="2D8C0C80" w14:textId="440F0E4A" w:rsidR="00BA6358" w:rsidRPr="0025753E" w:rsidRDefault="00BA6358" w:rsidP="00CA0FE1">
            <w:pPr>
              <w:jc w:val="both"/>
              <w:rPr>
                <w:rFonts w:ascii="Times New Roman" w:hAnsi="Times New Roman" w:cs="Times New Roman"/>
                <w:sz w:val="24"/>
                <w:szCs w:val="24"/>
              </w:rPr>
            </w:pPr>
            <w:r w:rsidRPr="0025753E">
              <w:rPr>
                <w:rFonts w:ascii="Times New Roman" w:hAnsi="Times New Roman" w:cs="Times New Roman"/>
                <w:sz w:val="24"/>
                <w:szCs w:val="24"/>
              </w:rPr>
              <w:t>A se substitui cu referința la pct. 8.4-8.6 din NCM E.03.02-2014.</w:t>
            </w:r>
          </w:p>
        </w:tc>
        <w:tc>
          <w:tcPr>
            <w:tcW w:w="2735" w:type="dxa"/>
          </w:tcPr>
          <w:p w14:paraId="3D6E6C9D" w14:textId="77777777"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Referința propusă de autori este irelevantă.</w:t>
            </w:r>
          </w:p>
          <w:p w14:paraId="70C854FA" w14:textId="563BBAC8"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Urmează a se utiliza la referința opozabilă scopului de reglementare.</w:t>
            </w:r>
          </w:p>
        </w:tc>
        <w:tc>
          <w:tcPr>
            <w:tcW w:w="2193" w:type="dxa"/>
          </w:tcPr>
          <w:p w14:paraId="70CE5BBB" w14:textId="620F9031"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388717C8" w14:textId="77777777" w:rsidR="00BA6358" w:rsidRPr="0025753E" w:rsidRDefault="00BA6358" w:rsidP="000C54DE">
            <w:pPr>
              <w:jc w:val="both"/>
              <w:rPr>
                <w:rFonts w:ascii="Times New Roman" w:hAnsi="Times New Roman" w:cs="Times New Roman"/>
                <w:sz w:val="24"/>
                <w:szCs w:val="24"/>
              </w:rPr>
            </w:pPr>
          </w:p>
        </w:tc>
      </w:tr>
      <w:tr w:rsidR="00BA6358" w:rsidRPr="0025753E" w14:paraId="5C870D1E" w14:textId="31A82DF2" w:rsidTr="00BA6358">
        <w:trPr>
          <w:trHeight w:val="236"/>
        </w:trPr>
        <w:tc>
          <w:tcPr>
            <w:tcW w:w="1505" w:type="dxa"/>
          </w:tcPr>
          <w:p w14:paraId="23FDB406" w14:textId="5364D2F7" w:rsidR="00BA6358" w:rsidRPr="0025753E" w:rsidRDefault="00BA6358" w:rsidP="000C54DE">
            <w:pPr>
              <w:jc w:val="center"/>
              <w:rPr>
                <w:rFonts w:ascii="Times New Roman" w:hAnsi="Times New Roman" w:cs="Times New Roman"/>
                <w:sz w:val="24"/>
                <w:szCs w:val="24"/>
              </w:rPr>
            </w:pPr>
            <w:r w:rsidRPr="0025753E">
              <w:rPr>
                <w:rFonts w:ascii="Times New Roman" w:hAnsi="Times New Roman" w:cs="Times New Roman"/>
                <w:sz w:val="24"/>
                <w:szCs w:val="24"/>
              </w:rPr>
              <w:t>16</w:t>
            </w:r>
          </w:p>
        </w:tc>
        <w:tc>
          <w:tcPr>
            <w:tcW w:w="3491" w:type="dxa"/>
          </w:tcPr>
          <w:p w14:paraId="56F01448" w14:textId="06E14FA4"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Referința legală la pct. 5.5 NCM E.03.03-2018.</w:t>
            </w:r>
          </w:p>
        </w:tc>
        <w:tc>
          <w:tcPr>
            <w:tcW w:w="2816" w:type="dxa"/>
          </w:tcPr>
          <w:p w14:paraId="534700A5" w14:textId="17891BCE" w:rsidR="00BA6358" w:rsidRPr="0025753E" w:rsidRDefault="00BA6358" w:rsidP="00CA0FE1">
            <w:pPr>
              <w:jc w:val="both"/>
              <w:rPr>
                <w:rFonts w:ascii="Times New Roman" w:hAnsi="Times New Roman" w:cs="Times New Roman"/>
                <w:sz w:val="24"/>
                <w:szCs w:val="24"/>
              </w:rPr>
            </w:pPr>
            <w:r w:rsidRPr="0025753E">
              <w:rPr>
                <w:rFonts w:ascii="Times New Roman" w:hAnsi="Times New Roman" w:cs="Times New Roman"/>
                <w:sz w:val="24"/>
                <w:szCs w:val="24"/>
              </w:rPr>
              <w:t>A se substitui cu referința la pct. 5.5.2 din NCM E.03.03-2018.</w:t>
            </w:r>
          </w:p>
        </w:tc>
        <w:tc>
          <w:tcPr>
            <w:tcW w:w="2735" w:type="dxa"/>
          </w:tcPr>
          <w:p w14:paraId="65F0A8C2" w14:textId="27885CD8"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Ibidem.</w:t>
            </w:r>
          </w:p>
        </w:tc>
        <w:tc>
          <w:tcPr>
            <w:tcW w:w="2193" w:type="dxa"/>
          </w:tcPr>
          <w:p w14:paraId="5CE9F5E0" w14:textId="0A1B7FC5"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1BF77209" w14:textId="77777777" w:rsidR="00BA6358" w:rsidRPr="0025753E" w:rsidRDefault="00BA6358" w:rsidP="000C54DE">
            <w:pPr>
              <w:jc w:val="both"/>
              <w:rPr>
                <w:rFonts w:ascii="Times New Roman" w:hAnsi="Times New Roman" w:cs="Times New Roman"/>
                <w:sz w:val="24"/>
                <w:szCs w:val="24"/>
              </w:rPr>
            </w:pPr>
          </w:p>
        </w:tc>
      </w:tr>
      <w:tr w:rsidR="00BA6358" w:rsidRPr="0025753E" w14:paraId="1A364E5D" w14:textId="7EDE83EE" w:rsidTr="00BA6358">
        <w:trPr>
          <w:trHeight w:val="236"/>
        </w:trPr>
        <w:tc>
          <w:tcPr>
            <w:tcW w:w="1505" w:type="dxa"/>
          </w:tcPr>
          <w:p w14:paraId="455F81A1" w14:textId="470F86ED" w:rsidR="00BA6358" w:rsidRPr="0025753E" w:rsidRDefault="00BA6358" w:rsidP="000C54DE">
            <w:pPr>
              <w:jc w:val="center"/>
              <w:rPr>
                <w:rFonts w:ascii="Times New Roman" w:hAnsi="Times New Roman" w:cs="Times New Roman"/>
                <w:sz w:val="24"/>
                <w:szCs w:val="24"/>
              </w:rPr>
            </w:pPr>
            <w:r w:rsidRPr="0025753E">
              <w:rPr>
                <w:rFonts w:ascii="Times New Roman" w:hAnsi="Times New Roman" w:cs="Times New Roman"/>
                <w:sz w:val="24"/>
                <w:szCs w:val="24"/>
              </w:rPr>
              <w:t>17</w:t>
            </w:r>
          </w:p>
        </w:tc>
        <w:tc>
          <w:tcPr>
            <w:tcW w:w="3491" w:type="dxa"/>
          </w:tcPr>
          <w:p w14:paraId="7BFCD6B9" w14:textId="37AF30AD" w:rsidR="00BA6358" w:rsidRPr="0025753E" w:rsidRDefault="00BA6358" w:rsidP="0025753E">
            <w:pPr>
              <w:jc w:val="both"/>
              <w:rPr>
                <w:rFonts w:ascii="Times New Roman" w:hAnsi="Times New Roman" w:cs="Times New Roman"/>
                <w:sz w:val="24"/>
                <w:szCs w:val="24"/>
              </w:rPr>
            </w:pPr>
            <w:r w:rsidRPr="0025753E">
              <w:rPr>
                <w:rFonts w:ascii="Times New Roman" w:hAnsi="Times New Roman" w:cs="Times New Roman"/>
                <w:sz w:val="24"/>
                <w:szCs w:val="24"/>
              </w:rPr>
              <w:t>Este dotat obiectivul cu instalatie automata de stingere a incendiilor, daca aceasta este obligatorie conform clasei de reacție la foc, suprafeței, inalțimei și gradului de reacție la foc al obiectivului?</w:t>
            </w:r>
          </w:p>
        </w:tc>
        <w:tc>
          <w:tcPr>
            <w:tcW w:w="2816" w:type="dxa"/>
          </w:tcPr>
          <w:p w14:paraId="2DC68439" w14:textId="2E7473D7" w:rsidR="00BA6358" w:rsidRPr="0025753E" w:rsidRDefault="00BA6358" w:rsidP="00CA0FE1">
            <w:pPr>
              <w:jc w:val="both"/>
              <w:rPr>
                <w:rFonts w:ascii="Times New Roman" w:hAnsi="Times New Roman" w:cs="Times New Roman"/>
                <w:sz w:val="24"/>
                <w:szCs w:val="24"/>
              </w:rPr>
            </w:pPr>
            <w:r w:rsidRPr="0025753E">
              <w:rPr>
                <w:rFonts w:ascii="Times New Roman" w:hAnsi="Times New Roman" w:cs="Times New Roman"/>
                <w:sz w:val="24"/>
                <w:szCs w:val="24"/>
              </w:rPr>
              <w:t xml:space="preserve">A se reformula </w:t>
            </w:r>
            <w:r w:rsidRPr="0025753E">
              <w:rPr>
                <w:rFonts w:ascii="Times New Roman" w:hAnsi="Times New Roman" w:cs="Times New Roman"/>
                <w:b/>
                <w:bCs/>
                <w:sz w:val="24"/>
                <w:szCs w:val="24"/>
              </w:rPr>
              <w:t>„Este dotat obiectivul cu instalație automată de stingere a incendiilor?”</w:t>
            </w:r>
          </w:p>
        </w:tc>
        <w:tc>
          <w:tcPr>
            <w:tcW w:w="2735" w:type="dxa"/>
          </w:tcPr>
          <w:p w14:paraId="6DF1F713" w14:textId="77777777"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Este incorectă formularea unei întrebări complexe, atunci când opozabilitatea aplicării este certă.</w:t>
            </w:r>
          </w:p>
          <w:p w14:paraId="33CB52DA" w14:textId="543D046A"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În altă idei, utilizarea noțiunii „clasă de reacție la foc” este incorectă, având în vedere caracterul defectuos de includere a textului în norma referită, or potrivit normativului NCM E.03.02-2014, clasa de reacție la foc se referă la produsele de construcție (a se vedea pct. 5.7).</w:t>
            </w:r>
          </w:p>
        </w:tc>
        <w:tc>
          <w:tcPr>
            <w:tcW w:w="2193" w:type="dxa"/>
          </w:tcPr>
          <w:p w14:paraId="5A7CC816" w14:textId="5C01657B"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3978384C" w14:textId="77777777" w:rsidR="00BA6358" w:rsidRPr="0025753E" w:rsidRDefault="00BA6358" w:rsidP="000C54DE">
            <w:pPr>
              <w:jc w:val="both"/>
              <w:rPr>
                <w:rFonts w:ascii="Times New Roman" w:hAnsi="Times New Roman" w:cs="Times New Roman"/>
                <w:sz w:val="24"/>
                <w:szCs w:val="24"/>
              </w:rPr>
            </w:pPr>
          </w:p>
        </w:tc>
      </w:tr>
      <w:tr w:rsidR="00BA6358" w:rsidRPr="0025753E" w14:paraId="4C873037" w14:textId="541498BF" w:rsidTr="00BA6358">
        <w:trPr>
          <w:trHeight w:val="236"/>
        </w:trPr>
        <w:tc>
          <w:tcPr>
            <w:tcW w:w="1505" w:type="dxa"/>
          </w:tcPr>
          <w:p w14:paraId="171C7902" w14:textId="486CAE1B" w:rsidR="00BA6358" w:rsidRPr="0025753E" w:rsidRDefault="00BA6358" w:rsidP="000C54DE">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3491" w:type="dxa"/>
          </w:tcPr>
          <w:p w14:paraId="3A5B0ADB" w14:textId="4552132A" w:rsidR="00BA6358" w:rsidRPr="0025753E" w:rsidRDefault="00BA6358" w:rsidP="0025753E">
            <w:pPr>
              <w:jc w:val="both"/>
              <w:rPr>
                <w:rFonts w:ascii="Times New Roman" w:hAnsi="Times New Roman" w:cs="Times New Roman"/>
                <w:sz w:val="24"/>
                <w:szCs w:val="24"/>
              </w:rPr>
            </w:pPr>
            <w:r w:rsidRPr="0025753E">
              <w:rPr>
                <w:rFonts w:ascii="Times New Roman" w:hAnsi="Times New Roman" w:cs="Times New Roman"/>
                <w:sz w:val="24"/>
                <w:szCs w:val="24"/>
                <w:lang w:val="it-IT"/>
              </w:rPr>
              <w:t>Este dotat obiectivul</w:t>
            </w:r>
            <w:r>
              <w:rPr>
                <w:rFonts w:ascii="Times New Roman" w:hAnsi="Times New Roman" w:cs="Times New Roman"/>
                <w:sz w:val="24"/>
                <w:szCs w:val="24"/>
                <w:lang w:val="it-IT"/>
              </w:rPr>
              <w:t xml:space="preserve"> </w:t>
            </w:r>
            <w:r w:rsidRPr="0025753E">
              <w:rPr>
                <w:rFonts w:ascii="Times New Roman" w:hAnsi="Times New Roman" w:cs="Times New Roman"/>
                <w:sz w:val="24"/>
                <w:szCs w:val="24"/>
                <w:lang w:val="it-IT"/>
              </w:rPr>
              <w:t>cu instalație automata</w:t>
            </w:r>
            <w:r>
              <w:rPr>
                <w:rFonts w:ascii="Times New Roman" w:hAnsi="Times New Roman" w:cs="Times New Roman"/>
                <w:sz w:val="24"/>
                <w:szCs w:val="24"/>
                <w:lang w:val="it-IT"/>
              </w:rPr>
              <w:t xml:space="preserve"> </w:t>
            </w:r>
            <w:r w:rsidRPr="0025753E">
              <w:rPr>
                <w:rFonts w:ascii="Times New Roman" w:hAnsi="Times New Roman" w:cs="Times New Roman"/>
                <w:sz w:val="24"/>
                <w:szCs w:val="24"/>
                <w:lang w:val="it-IT"/>
              </w:rPr>
              <w:t>de protecție antifum,</w:t>
            </w:r>
            <w:r>
              <w:rPr>
                <w:rFonts w:ascii="Times New Roman" w:hAnsi="Times New Roman" w:cs="Times New Roman"/>
                <w:sz w:val="24"/>
                <w:szCs w:val="24"/>
                <w:lang w:val="it-IT"/>
              </w:rPr>
              <w:t xml:space="preserve"> </w:t>
            </w:r>
            <w:r w:rsidRPr="0025753E">
              <w:rPr>
                <w:rFonts w:ascii="Times New Roman" w:hAnsi="Times New Roman" w:cs="Times New Roman"/>
                <w:sz w:val="24"/>
                <w:szCs w:val="24"/>
                <w:lang w:val="it-IT"/>
              </w:rPr>
              <w:t>in corespundere cu</w:t>
            </w:r>
            <w:r>
              <w:rPr>
                <w:rFonts w:ascii="Times New Roman" w:hAnsi="Times New Roman" w:cs="Times New Roman"/>
                <w:sz w:val="24"/>
                <w:szCs w:val="24"/>
                <w:lang w:val="it-IT"/>
              </w:rPr>
              <w:t xml:space="preserve"> </w:t>
            </w:r>
            <w:r w:rsidRPr="0025753E">
              <w:rPr>
                <w:rFonts w:ascii="Times New Roman" w:hAnsi="Times New Roman" w:cs="Times New Roman"/>
                <w:sz w:val="24"/>
                <w:szCs w:val="24"/>
                <w:lang w:val="it-IT"/>
              </w:rPr>
              <w:t>clasa de reacție la foc,</w:t>
            </w:r>
            <w:r>
              <w:rPr>
                <w:rFonts w:ascii="Times New Roman" w:hAnsi="Times New Roman" w:cs="Times New Roman"/>
                <w:sz w:val="24"/>
                <w:szCs w:val="24"/>
                <w:lang w:val="it-IT"/>
              </w:rPr>
              <w:t xml:space="preserve"> </w:t>
            </w:r>
            <w:r w:rsidRPr="0025753E">
              <w:rPr>
                <w:rFonts w:ascii="Times New Roman" w:hAnsi="Times New Roman" w:cs="Times New Roman"/>
                <w:sz w:val="24"/>
                <w:szCs w:val="24"/>
                <w:lang w:val="it-IT"/>
              </w:rPr>
              <w:t>suprafeța, inalțimea și</w:t>
            </w:r>
            <w:r>
              <w:rPr>
                <w:rFonts w:ascii="Times New Roman" w:hAnsi="Times New Roman" w:cs="Times New Roman"/>
                <w:sz w:val="24"/>
                <w:szCs w:val="24"/>
                <w:lang w:val="it-IT"/>
              </w:rPr>
              <w:t xml:space="preserve"> </w:t>
            </w:r>
            <w:r w:rsidRPr="0025753E">
              <w:rPr>
                <w:rFonts w:ascii="Times New Roman" w:hAnsi="Times New Roman" w:cs="Times New Roman"/>
                <w:sz w:val="24"/>
                <w:szCs w:val="24"/>
                <w:lang w:val="it-IT"/>
              </w:rPr>
              <w:t>gradului de reacție la</w:t>
            </w:r>
            <w:r>
              <w:rPr>
                <w:rFonts w:ascii="Times New Roman" w:hAnsi="Times New Roman" w:cs="Times New Roman"/>
                <w:sz w:val="24"/>
                <w:szCs w:val="24"/>
                <w:lang w:val="it-IT"/>
              </w:rPr>
              <w:t xml:space="preserve"> </w:t>
            </w:r>
            <w:r w:rsidRPr="0025753E">
              <w:rPr>
                <w:rFonts w:ascii="Times New Roman" w:hAnsi="Times New Roman" w:cs="Times New Roman"/>
                <w:sz w:val="24"/>
                <w:szCs w:val="24"/>
                <w:lang w:val="it-IT"/>
              </w:rPr>
              <w:t>foc al obiectivului?</w:t>
            </w:r>
          </w:p>
        </w:tc>
        <w:tc>
          <w:tcPr>
            <w:tcW w:w="2816" w:type="dxa"/>
          </w:tcPr>
          <w:p w14:paraId="51BC5830" w14:textId="5282DF88" w:rsidR="00BA6358" w:rsidRPr="0025753E" w:rsidRDefault="00BA6358" w:rsidP="00CA0FE1">
            <w:pPr>
              <w:jc w:val="both"/>
              <w:rPr>
                <w:rFonts w:ascii="Times New Roman" w:hAnsi="Times New Roman" w:cs="Times New Roman"/>
                <w:sz w:val="24"/>
                <w:szCs w:val="24"/>
              </w:rPr>
            </w:pPr>
            <w:r w:rsidRPr="0025753E">
              <w:rPr>
                <w:rFonts w:ascii="Times New Roman" w:hAnsi="Times New Roman" w:cs="Times New Roman"/>
                <w:sz w:val="24"/>
                <w:szCs w:val="24"/>
              </w:rPr>
              <w:t xml:space="preserve">A se reformula </w:t>
            </w:r>
            <w:r w:rsidRPr="0025753E">
              <w:rPr>
                <w:rFonts w:ascii="Times New Roman" w:hAnsi="Times New Roman" w:cs="Times New Roman"/>
                <w:b/>
                <w:bCs/>
                <w:sz w:val="24"/>
                <w:szCs w:val="24"/>
              </w:rPr>
              <w:t xml:space="preserve">„Este dotat obiectivul cu instalație automată de </w:t>
            </w:r>
            <w:r>
              <w:rPr>
                <w:rFonts w:ascii="Times New Roman" w:hAnsi="Times New Roman" w:cs="Times New Roman"/>
                <w:b/>
                <w:bCs/>
                <w:sz w:val="24"/>
                <w:szCs w:val="24"/>
              </w:rPr>
              <w:t>protecție antifum</w:t>
            </w:r>
            <w:r w:rsidRPr="0025753E">
              <w:rPr>
                <w:rFonts w:ascii="Times New Roman" w:hAnsi="Times New Roman" w:cs="Times New Roman"/>
                <w:b/>
                <w:bCs/>
                <w:sz w:val="24"/>
                <w:szCs w:val="24"/>
              </w:rPr>
              <w:t>?”</w:t>
            </w:r>
          </w:p>
        </w:tc>
        <w:tc>
          <w:tcPr>
            <w:tcW w:w="2735" w:type="dxa"/>
          </w:tcPr>
          <w:p w14:paraId="4190011B" w14:textId="4B42863E" w:rsidR="00BA6358" w:rsidRPr="0025753E" w:rsidRDefault="00BA6358" w:rsidP="000C54DE">
            <w:pPr>
              <w:jc w:val="both"/>
              <w:rPr>
                <w:rFonts w:ascii="Times New Roman" w:hAnsi="Times New Roman" w:cs="Times New Roman"/>
                <w:sz w:val="24"/>
                <w:szCs w:val="24"/>
              </w:rPr>
            </w:pPr>
            <w:r>
              <w:rPr>
                <w:rFonts w:ascii="Times New Roman" w:hAnsi="Times New Roman" w:cs="Times New Roman"/>
                <w:sz w:val="24"/>
                <w:szCs w:val="24"/>
              </w:rPr>
              <w:t>Ibidem.</w:t>
            </w:r>
          </w:p>
        </w:tc>
        <w:tc>
          <w:tcPr>
            <w:tcW w:w="2193" w:type="dxa"/>
          </w:tcPr>
          <w:p w14:paraId="3BBB7870" w14:textId="3C9F1360" w:rsidR="00BA6358"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3534A8C3" w14:textId="77777777" w:rsidR="00BA6358" w:rsidRDefault="00BA6358" w:rsidP="000C54DE">
            <w:pPr>
              <w:jc w:val="both"/>
              <w:rPr>
                <w:rFonts w:ascii="Times New Roman" w:hAnsi="Times New Roman" w:cs="Times New Roman"/>
                <w:sz w:val="24"/>
                <w:szCs w:val="24"/>
              </w:rPr>
            </w:pPr>
          </w:p>
        </w:tc>
      </w:tr>
      <w:tr w:rsidR="00BA6358" w:rsidRPr="0025753E" w14:paraId="4ABE3449" w14:textId="403AFE5B" w:rsidTr="00BA6358">
        <w:trPr>
          <w:trHeight w:val="236"/>
        </w:trPr>
        <w:tc>
          <w:tcPr>
            <w:tcW w:w="1505" w:type="dxa"/>
          </w:tcPr>
          <w:p w14:paraId="0952676D" w14:textId="572EB311" w:rsidR="00BA6358" w:rsidRDefault="00BA6358" w:rsidP="000C54DE">
            <w:pPr>
              <w:jc w:val="center"/>
              <w:rPr>
                <w:rFonts w:ascii="Times New Roman" w:hAnsi="Times New Roman" w:cs="Times New Roman"/>
                <w:sz w:val="24"/>
                <w:szCs w:val="24"/>
              </w:rPr>
            </w:pPr>
            <w:r>
              <w:rPr>
                <w:rFonts w:ascii="Times New Roman" w:hAnsi="Times New Roman" w:cs="Times New Roman"/>
                <w:sz w:val="24"/>
                <w:szCs w:val="24"/>
              </w:rPr>
              <w:t>21</w:t>
            </w:r>
          </w:p>
        </w:tc>
        <w:tc>
          <w:tcPr>
            <w:tcW w:w="3491" w:type="dxa"/>
          </w:tcPr>
          <w:p w14:paraId="395666E3" w14:textId="50446181" w:rsidR="00BA6358" w:rsidRPr="0025753E" w:rsidRDefault="00BA6358" w:rsidP="0025753E">
            <w:pPr>
              <w:jc w:val="both"/>
              <w:rPr>
                <w:rFonts w:ascii="Times New Roman" w:hAnsi="Times New Roman" w:cs="Times New Roman"/>
                <w:sz w:val="24"/>
                <w:szCs w:val="24"/>
                <w:lang w:val="it-IT"/>
              </w:rPr>
            </w:pPr>
            <w:r w:rsidRPr="0025753E">
              <w:rPr>
                <w:rFonts w:ascii="Times New Roman" w:hAnsi="Times New Roman" w:cs="Times New Roman"/>
                <w:sz w:val="24"/>
                <w:szCs w:val="24"/>
              </w:rPr>
              <w:t xml:space="preserve">Referința legală la pct. </w:t>
            </w:r>
            <w:r>
              <w:rPr>
                <w:rFonts w:ascii="Times New Roman" w:hAnsi="Times New Roman" w:cs="Times New Roman"/>
                <w:sz w:val="24"/>
                <w:szCs w:val="24"/>
              </w:rPr>
              <w:t>8</w:t>
            </w:r>
            <w:r w:rsidRPr="0025753E">
              <w:rPr>
                <w:rFonts w:ascii="Times New Roman" w:hAnsi="Times New Roman" w:cs="Times New Roman"/>
                <w:sz w:val="24"/>
                <w:szCs w:val="24"/>
              </w:rPr>
              <w:t xml:space="preserve"> NCM </w:t>
            </w:r>
            <w:r>
              <w:rPr>
                <w:rFonts w:ascii="Times New Roman" w:hAnsi="Times New Roman" w:cs="Times New Roman"/>
                <w:sz w:val="24"/>
                <w:szCs w:val="24"/>
              </w:rPr>
              <w:t>G</w:t>
            </w:r>
            <w:r w:rsidRPr="0025753E">
              <w:rPr>
                <w:rFonts w:ascii="Times New Roman" w:hAnsi="Times New Roman" w:cs="Times New Roman"/>
                <w:sz w:val="24"/>
                <w:szCs w:val="24"/>
              </w:rPr>
              <w:t>.03.03-201</w:t>
            </w:r>
            <w:r>
              <w:rPr>
                <w:rFonts w:ascii="Times New Roman" w:hAnsi="Times New Roman" w:cs="Times New Roman"/>
                <w:sz w:val="24"/>
                <w:szCs w:val="24"/>
              </w:rPr>
              <w:t>5</w:t>
            </w:r>
            <w:r w:rsidRPr="0025753E">
              <w:rPr>
                <w:rFonts w:ascii="Times New Roman" w:hAnsi="Times New Roman" w:cs="Times New Roman"/>
                <w:sz w:val="24"/>
                <w:szCs w:val="24"/>
              </w:rPr>
              <w:t>.</w:t>
            </w:r>
          </w:p>
        </w:tc>
        <w:tc>
          <w:tcPr>
            <w:tcW w:w="2816" w:type="dxa"/>
          </w:tcPr>
          <w:p w14:paraId="42B5E556" w14:textId="4262275C" w:rsidR="00BA6358" w:rsidRPr="0025753E" w:rsidRDefault="00BA6358" w:rsidP="00CA0FE1">
            <w:pPr>
              <w:jc w:val="both"/>
              <w:rPr>
                <w:rFonts w:ascii="Times New Roman" w:hAnsi="Times New Roman" w:cs="Times New Roman"/>
                <w:sz w:val="24"/>
                <w:szCs w:val="24"/>
              </w:rPr>
            </w:pPr>
            <w:r w:rsidRPr="0025753E">
              <w:rPr>
                <w:rFonts w:ascii="Times New Roman" w:hAnsi="Times New Roman" w:cs="Times New Roman"/>
                <w:sz w:val="24"/>
                <w:szCs w:val="24"/>
              </w:rPr>
              <w:t xml:space="preserve">A se substitui cu referința la pct. </w:t>
            </w:r>
            <w:r>
              <w:rPr>
                <w:rFonts w:ascii="Times New Roman" w:hAnsi="Times New Roman" w:cs="Times New Roman"/>
                <w:sz w:val="24"/>
                <w:szCs w:val="24"/>
              </w:rPr>
              <w:t>8</w:t>
            </w:r>
            <w:r w:rsidRPr="0025753E">
              <w:rPr>
                <w:rFonts w:ascii="Times New Roman" w:hAnsi="Times New Roman" w:cs="Times New Roman"/>
                <w:sz w:val="24"/>
                <w:szCs w:val="24"/>
              </w:rPr>
              <w:t>.</w:t>
            </w:r>
            <w:r>
              <w:rPr>
                <w:rFonts w:ascii="Times New Roman" w:hAnsi="Times New Roman" w:cs="Times New Roman"/>
                <w:sz w:val="24"/>
                <w:szCs w:val="24"/>
              </w:rPr>
              <w:t>1</w:t>
            </w:r>
            <w:r w:rsidRPr="0025753E">
              <w:rPr>
                <w:rFonts w:ascii="Times New Roman" w:hAnsi="Times New Roman" w:cs="Times New Roman"/>
                <w:sz w:val="24"/>
                <w:szCs w:val="24"/>
              </w:rPr>
              <w:t xml:space="preserve"> din NCM </w:t>
            </w:r>
            <w:r>
              <w:rPr>
                <w:rFonts w:ascii="Times New Roman" w:hAnsi="Times New Roman" w:cs="Times New Roman"/>
                <w:sz w:val="24"/>
                <w:szCs w:val="24"/>
              </w:rPr>
              <w:t>G</w:t>
            </w:r>
            <w:r w:rsidRPr="0025753E">
              <w:rPr>
                <w:rFonts w:ascii="Times New Roman" w:hAnsi="Times New Roman" w:cs="Times New Roman"/>
                <w:sz w:val="24"/>
                <w:szCs w:val="24"/>
              </w:rPr>
              <w:t>.03.03-201</w:t>
            </w:r>
            <w:r>
              <w:rPr>
                <w:rFonts w:ascii="Times New Roman" w:hAnsi="Times New Roman" w:cs="Times New Roman"/>
                <w:sz w:val="24"/>
                <w:szCs w:val="24"/>
              </w:rPr>
              <w:t>5</w:t>
            </w:r>
            <w:r w:rsidRPr="0025753E">
              <w:rPr>
                <w:rFonts w:ascii="Times New Roman" w:hAnsi="Times New Roman" w:cs="Times New Roman"/>
                <w:sz w:val="24"/>
                <w:szCs w:val="24"/>
              </w:rPr>
              <w:t>.</w:t>
            </w:r>
          </w:p>
        </w:tc>
        <w:tc>
          <w:tcPr>
            <w:tcW w:w="2735" w:type="dxa"/>
          </w:tcPr>
          <w:p w14:paraId="572BEA09" w14:textId="69683481" w:rsidR="00BA6358"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Este necesară indicarea normei exprese atunci când aceasta este divizată pe subdiviziuni structurale, or în speța dată norma indicată poartă un caracter general.</w:t>
            </w:r>
          </w:p>
        </w:tc>
        <w:tc>
          <w:tcPr>
            <w:tcW w:w="2193" w:type="dxa"/>
          </w:tcPr>
          <w:p w14:paraId="2D3674D5" w14:textId="3DB70EBC"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323CC7C5" w14:textId="77777777" w:rsidR="00BA6358" w:rsidRPr="0025753E" w:rsidRDefault="00BA6358" w:rsidP="000C54DE">
            <w:pPr>
              <w:jc w:val="both"/>
              <w:rPr>
                <w:rFonts w:ascii="Times New Roman" w:hAnsi="Times New Roman" w:cs="Times New Roman"/>
                <w:sz w:val="24"/>
                <w:szCs w:val="24"/>
              </w:rPr>
            </w:pPr>
          </w:p>
        </w:tc>
      </w:tr>
      <w:tr w:rsidR="00BA6358" w:rsidRPr="0025753E" w14:paraId="0A9ED67E" w14:textId="60C89AD2" w:rsidTr="00BA6358">
        <w:trPr>
          <w:trHeight w:val="223"/>
        </w:trPr>
        <w:tc>
          <w:tcPr>
            <w:tcW w:w="1505" w:type="dxa"/>
          </w:tcPr>
          <w:p w14:paraId="71563E2F" w14:textId="18C7346F"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Cap. VII Lista actelor normative relevante</w:t>
            </w:r>
          </w:p>
        </w:tc>
        <w:tc>
          <w:tcPr>
            <w:tcW w:w="3491" w:type="dxa"/>
          </w:tcPr>
          <w:p w14:paraId="149C9480" w14:textId="090992BF"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 xml:space="preserve">Referința la actele normative din pozițiile 3, </w:t>
            </w:r>
            <w:r>
              <w:rPr>
                <w:rFonts w:ascii="Times New Roman" w:hAnsi="Times New Roman" w:cs="Times New Roman"/>
                <w:sz w:val="24"/>
                <w:szCs w:val="24"/>
              </w:rPr>
              <w:t xml:space="preserve">4, </w:t>
            </w:r>
            <w:r w:rsidRPr="0025753E">
              <w:rPr>
                <w:rFonts w:ascii="Times New Roman" w:hAnsi="Times New Roman" w:cs="Times New Roman"/>
                <w:sz w:val="24"/>
                <w:szCs w:val="24"/>
              </w:rPr>
              <w:t xml:space="preserve">și </w:t>
            </w:r>
            <w:r>
              <w:rPr>
                <w:rFonts w:ascii="Times New Roman" w:hAnsi="Times New Roman" w:cs="Times New Roman"/>
                <w:sz w:val="24"/>
                <w:szCs w:val="24"/>
              </w:rPr>
              <w:t>5</w:t>
            </w:r>
            <w:r w:rsidRPr="0025753E">
              <w:rPr>
                <w:rFonts w:ascii="Times New Roman" w:hAnsi="Times New Roman" w:cs="Times New Roman"/>
                <w:sz w:val="24"/>
                <w:szCs w:val="24"/>
              </w:rPr>
              <w:t xml:space="preserve"> este irelevantă</w:t>
            </w:r>
          </w:p>
        </w:tc>
        <w:tc>
          <w:tcPr>
            <w:tcW w:w="2816" w:type="dxa"/>
          </w:tcPr>
          <w:p w14:paraId="55F9BD0D" w14:textId="4C4EED8D"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A se exclude.</w:t>
            </w:r>
          </w:p>
        </w:tc>
        <w:tc>
          <w:tcPr>
            <w:tcW w:w="2735" w:type="dxa"/>
          </w:tcPr>
          <w:p w14:paraId="68D691A8" w14:textId="493FEE46"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În cadrul referinței legale la întrebări nu se conțin trimiteri la normele indicate.</w:t>
            </w:r>
          </w:p>
        </w:tc>
        <w:tc>
          <w:tcPr>
            <w:tcW w:w="2193" w:type="dxa"/>
          </w:tcPr>
          <w:p w14:paraId="5D1610DF" w14:textId="32BD195D"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0AE8445B" w14:textId="77777777" w:rsidR="00BA6358" w:rsidRPr="0025753E" w:rsidRDefault="00BA6358" w:rsidP="000C54DE">
            <w:pPr>
              <w:jc w:val="both"/>
              <w:rPr>
                <w:rFonts w:ascii="Times New Roman" w:hAnsi="Times New Roman" w:cs="Times New Roman"/>
                <w:sz w:val="24"/>
                <w:szCs w:val="24"/>
              </w:rPr>
            </w:pPr>
          </w:p>
        </w:tc>
      </w:tr>
      <w:tr w:rsidR="00BA6358" w:rsidRPr="0025753E" w14:paraId="23E5CC18" w14:textId="0B931747" w:rsidTr="00BA6358">
        <w:trPr>
          <w:trHeight w:val="223"/>
        </w:trPr>
        <w:tc>
          <w:tcPr>
            <w:tcW w:w="1505" w:type="dxa"/>
          </w:tcPr>
          <w:p w14:paraId="1A774E9B" w14:textId="1A05B80F"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Cap. VII Lista actelor normative relevante</w:t>
            </w:r>
          </w:p>
        </w:tc>
        <w:tc>
          <w:tcPr>
            <w:tcW w:w="3491" w:type="dxa"/>
          </w:tcPr>
          <w:p w14:paraId="6E0F6367" w14:textId="7DDD8D1A"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Referința la HG 847 este incorectă</w:t>
            </w:r>
          </w:p>
        </w:tc>
        <w:tc>
          <w:tcPr>
            <w:tcW w:w="2816" w:type="dxa"/>
          </w:tcPr>
          <w:p w14:paraId="5F65511D" w14:textId="5935D898"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A se utiliza acronimul „RGAÎI” în calitate de indicativ cu descifrarea în titlu.</w:t>
            </w:r>
          </w:p>
        </w:tc>
        <w:tc>
          <w:tcPr>
            <w:tcW w:w="2735" w:type="dxa"/>
          </w:tcPr>
          <w:p w14:paraId="4CE5B88D" w14:textId="2CBC7C55" w:rsidR="00BA6358" w:rsidRPr="0025753E" w:rsidRDefault="00BA6358" w:rsidP="000C54DE">
            <w:pPr>
              <w:jc w:val="both"/>
              <w:rPr>
                <w:rFonts w:ascii="Times New Roman" w:hAnsi="Times New Roman" w:cs="Times New Roman"/>
                <w:sz w:val="24"/>
                <w:szCs w:val="24"/>
              </w:rPr>
            </w:pPr>
            <w:r w:rsidRPr="0025753E">
              <w:rPr>
                <w:rFonts w:ascii="Times New Roman" w:hAnsi="Times New Roman" w:cs="Times New Roman"/>
                <w:sz w:val="24"/>
                <w:szCs w:val="24"/>
              </w:rPr>
              <w:t>Ibidem la prima pagină.</w:t>
            </w:r>
          </w:p>
        </w:tc>
        <w:tc>
          <w:tcPr>
            <w:tcW w:w="2193" w:type="dxa"/>
          </w:tcPr>
          <w:p w14:paraId="2A08976E" w14:textId="1B82E12D" w:rsidR="00BA6358"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24F0A575" w14:textId="77777777" w:rsidR="00BA6358" w:rsidRPr="0025753E" w:rsidRDefault="00BA6358" w:rsidP="000C54DE">
            <w:pPr>
              <w:jc w:val="both"/>
              <w:rPr>
                <w:rFonts w:ascii="Times New Roman" w:hAnsi="Times New Roman" w:cs="Times New Roman"/>
                <w:sz w:val="24"/>
                <w:szCs w:val="24"/>
              </w:rPr>
            </w:pPr>
          </w:p>
        </w:tc>
      </w:tr>
      <w:tr w:rsidR="00101414" w:rsidRPr="0025753E" w14:paraId="64CC5C84" w14:textId="77777777" w:rsidTr="002F56E0">
        <w:trPr>
          <w:trHeight w:val="223"/>
        </w:trPr>
        <w:tc>
          <w:tcPr>
            <w:tcW w:w="14933" w:type="dxa"/>
            <w:gridSpan w:val="6"/>
            <w:shd w:val="clear" w:color="auto" w:fill="D9D9D9" w:themeFill="background1" w:themeFillShade="D9"/>
          </w:tcPr>
          <w:p w14:paraId="683C1A5D" w14:textId="5DE5F63F" w:rsidR="00101414" w:rsidRPr="002F56E0" w:rsidRDefault="00101414" w:rsidP="002F56E0">
            <w:pPr>
              <w:jc w:val="center"/>
              <w:rPr>
                <w:rFonts w:ascii="Times New Roman" w:hAnsi="Times New Roman" w:cs="Times New Roman"/>
                <w:b/>
                <w:sz w:val="24"/>
                <w:szCs w:val="24"/>
              </w:rPr>
            </w:pPr>
            <w:r w:rsidRPr="002F56E0">
              <w:rPr>
                <w:rFonts w:ascii="Times New Roman" w:hAnsi="Times New Roman" w:cs="Times New Roman"/>
                <w:b/>
                <w:i/>
                <w:iCs/>
                <w:sz w:val="24"/>
                <w:szCs w:val="24"/>
              </w:rPr>
              <w:t>Proiectul Listei de verificare nr. 4.2 /INST cerințe generale în domeniul supravegherii de stat a măsurilor contra incendiilor pentru obiectivele în faza de construcție/recepție</w:t>
            </w:r>
          </w:p>
        </w:tc>
      </w:tr>
      <w:tr w:rsidR="002F56E0" w:rsidRPr="0025753E" w14:paraId="727AD1BF" w14:textId="77777777" w:rsidTr="00BA6358">
        <w:trPr>
          <w:trHeight w:val="223"/>
        </w:trPr>
        <w:tc>
          <w:tcPr>
            <w:tcW w:w="1505" w:type="dxa"/>
          </w:tcPr>
          <w:p w14:paraId="50454B0D" w14:textId="5C921D5B"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General</w:t>
            </w:r>
          </w:p>
        </w:tc>
        <w:tc>
          <w:tcPr>
            <w:tcW w:w="3491" w:type="dxa"/>
          </w:tcPr>
          <w:p w14:paraId="6C7D0333"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Referința legală la întrebări conține indicarea punctelor din textul Hotărârii Guvernului Republicii Moldova, nu și a anexei la aceasta (Regulile generale de apărare împotriva incendiilor în Republica Moldova).</w:t>
            </w:r>
          </w:p>
          <w:p w14:paraId="0D5D0C9D" w14:textId="77777777" w:rsidR="002F56E0" w:rsidRPr="0025753E" w:rsidRDefault="002F56E0" w:rsidP="002F56E0">
            <w:pPr>
              <w:jc w:val="both"/>
              <w:rPr>
                <w:rFonts w:ascii="Times New Roman" w:hAnsi="Times New Roman" w:cs="Times New Roman"/>
                <w:sz w:val="24"/>
                <w:szCs w:val="24"/>
              </w:rPr>
            </w:pPr>
          </w:p>
        </w:tc>
        <w:tc>
          <w:tcPr>
            <w:tcW w:w="2816" w:type="dxa"/>
          </w:tcPr>
          <w:p w14:paraId="12F09EE3"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A se utiliza referința expresă la punctul corespunzător din textul anexei Hotărârii Guvernului.</w:t>
            </w:r>
          </w:p>
          <w:p w14:paraId="340C188C" w14:textId="77777777" w:rsidR="002F56E0" w:rsidRPr="0025753E" w:rsidRDefault="002F56E0" w:rsidP="002F56E0">
            <w:pPr>
              <w:jc w:val="both"/>
              <w:rPr>
                <w:rFonts w:ascii="Times New Roman" w:hAnsi="Times New Roman" w:cs="Times New Roman"/>
                <w:i/>
                <w:iCs/>
                <w:sz w:val="24"/>
                <w:szCs w:val="24"/>
              </w:rPr>
            </w:pPr>
            <w:r w:rsidRPr="0025753E">
              <w:rPr>
                <w:rFonts w:ascii="Times New Roman" w:hAnsi="Times New Roman" w:cs="Times New Roman"/>
                <w:i/>
                <w:iCs/>
                <w:sz w:val="24"/>
                <w:szCs w:val="24"/>
              </w:rPr>
              <w:t>e.g. (Pct. 4 din Regulile generale de apărare împotriva incendiilor în Republica Moldova).</w:t>
            </w:r>
          </w:p>
          <w:p w14:paraId="4F168189" w14:textId="77777777" w:rsidR="002F56E0" w:rsidRPr="0025753E" w:rsidRDefault="002F56E0" w:rsidP="002F56E0">
            <w:pPr>
              <w:jc w:val="both"/>
              <w:rPr>
                <w:rFonts w:ascii="Times New Roman" w:hAnsi="Times New Roman" w:cs="Times New Roman"/>
                <w:sz w:val="24"/>
                <w:szCs w:val="24"/>
              </w:rPr>
            </w:pPr>
          </w:p>
          <w:p w14:paraId="45B9A32C" w14:textId="2D7433F8"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lastRenderedPageBreak/>
              <w:t xml:space="preserve">În scopul facilitării utilizării normei menționate, se propune utilizarea acronimului </w:t>
            </w:r>
            <w:r w:rsidRPr="0025753E">
              <w:rPr>
                <w:rFonts w:ascii="Times New Roman" w:hAnsi="Times New Roman" w:cs="Times New Roman"/>
                <w:b/>
                <w:bCs/>
                <w:i/>
                <w:iCs/>
                <w:sz w:val="24"/>
                <w:szCs w:val="24"/>
              </w:rPr>
              <w:t>RGAÎI</w:t>
            </w:r>
            <w:r w:rsidRPr="0025753E">
              <w:rPr>
                <w:rFonts w:ascii="Times New Roman" w:hAnsi="Times New Roman" w:cs="Times New Roman"/>
                <w:sz w:val="24"/>
                <w:szCs w:val="24"/>
              </w:rPr>
              <w:t>, cu detalierea corespunzătoare în lista actelor normative (cap. VII, pct. 2).</w:t>
            </w:r>
          </w:p>
        </w:tc>
        <w:tc>
          <w:tcPr>
            <w:tcW w:w="2735" w:type="dxa"/>
          </w:tcPr>
          <w:p w14:paraId="5DFA8AB5"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lastRenderedPageBreak/>
              <w:t xml:space="preserve">Potrivit art. 52 alin. (1) din Legea cu privire la actele normative nr. 100/2017, </w:t>
            </w:r>
            <w:r w:rsidRPr="0025753E">
              <w:rPr>
                <w:rFonts w:ascii="Times New Roman" w:hAnsi="Times New Roman" w:cs="Times New Roman"/>
                <w:i/>
                <w:iCs/>
                <w:sz w:val="24"/>
                <w:szCs w:val="24"/>
              </w:rPr>
              <w:t xml:space="preserve">punctul este elementul structural de bază al hotărîrilor Guvernului, al actelor normative ale autorităţilor administrației publice </w:t>
            </w:r>
            <w:r w:rsidRPr="0025753E">
              <w:rPr>
                <w:rFonts w:ascii="Times New Roman" w:hAnsi="Times New Roman" w:cs="Times New Roman"/>
                <w:i/>
                <w:iCs/>
                <w:sz w:val="24"/>
                <w:szCs w:val="24"/>
              </w:rPr>
              <w:lastRenderedPageBreak/>
              <w:t>centrale de specialitate, ale autorităţilor publice autonome, ale autorităţilor unităţii teritoriale autonome cu statut juridic special şi ale autorităţii administrației publice locale</w:t>
            </w:r>
            <w:r w:rsidRPr="0025753E">
              <w:rPr>
                <w:rFonts w:ascii="Times New Roman" w:hAnsi="Times New Roman" w:cs="Times New Roman"/>
                <w:sz w:val="24"/>
                <w:szCs w:val="24"/>
              </w:rPr>
              <w:t>.</w:t>
            </w:r>
          </w:p>
          <w:p w14:paraId="7DB5BB67" w14:textId="6FA824E2"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În același timp, referința la punctele din textul HG nr. 847/2022 se referă </w:t>
            </w:r>
            <w:r w:rsidRPr="0025753E">
              <w:rPr>
                <w:rFonts w:ascii="Times New Roman" w:hAnsi="Times New Roman" w:cs="Times New Roman"/>
                <w:sz w:val="24"/>
                <w:szCs w:val="24"/>
                <w:u w:val="single"/>
              </w:rPr>
              <w:t>la textul hotărârii</w:t>
            </w:r>
            <w:r w:rsidRPr="0025753E">
              <w:rPr>
                <w:rFonts w:ascii="Times New Roman" w:hAnsi="Times New Roman" w:cs="Times New Roman"/>
                <w:sz w:val="24"/>
                <w:szCs w:val="24"/>
              </w:rPr>
              <w:t xml:space="preserve">, nu și a </w:t>
            </w:r>
            <w:r w:rsidRPr="0025753E">
              <w:rPr>
                <w:rFonts w:ascii="Times New Roman" w:hAnsi="Times New Roman" w:cs="Times New Roman"/>
                <w:b/>
                <w:bCs/>
                <w:sz w:val="24"/>
                <w:szCs w:val="24"/>
                <w:u w:val="single"/>
              </w:rPr>
              <w:t>regulilor</w:t>
            </w:r>
            <w:r w:rsidRPr="0025753E">
              <w:rPr>
                <w:rFonts w:ascii="Times New Roman" w:hAnsi="Times New Roman" w:cs="Times New Roman"/>
                <w:sz w:val="24"/>
                <w:szCs w:val="24"/>
              </w:rPr>
              <w:t xml:space="preserve"> propriu-zise, ceea ce poate favoriza inducerea în eroarea a persoanelor supuse controlului de stat.</w:t>
            </w:r>
          </w:p>
        </w:tc>
        <w:tc>
          <w:tcPr>
            <w:tcW w:w="2193" w:type="dxa"/>
          </w:tcPr>
          <w:p w14:paraId="3FE35840" w14:textId="07052D67"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0FBD7694" w14:textId="77777777" w:rsidR="002F56E0" w:rsidRPr="0025753E" w:rsidRDefault="002F56E0" w:rsidP="002F56E0">
            <w:pPr>
              <w:jc w:val="both"/>
              <w:rPr>
                <w:rFonts w:ascii="Times New Roman" w:hAnsi="Times New Roman" w:cs="Times New Roman"/>
                <w:sz w:val="24"/>
                <w:szCs w:val="24"/>
              </w:rPr>
            </w:pPr>
          </w:p>
        </w:tc>
      </w:tr>
      <w:tr w:rsidR="002F56E0" w:rsidRPr="0025753E" w14:paraId="6D170C07" w14:textId="77777777" w:rsidTr="00BA6358">
        <w:trPr>
          <w:trHeight w:val="223"/>
        </w:trPr>
        <w:tc>
          <w:tcPr>
            <w:tcW w:w="1505" w:type="dxa"/>
          </w:tcPr>
          <w:p w14:paraId="73A2A126" w14:textId="28356AB2"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General</w:t>
            </w:r>
          </w:p>
        </w:tc>
        <w:tc>
          <w:tcPr>
            <w:tcW w:w="3491" w:type="dxa"/>
          </w:tcPr>
          <w:p w14:paraId="244AF5C6"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Referința legală face referință la unitatea structurală de bază a textului actului normativ, fără a se realiza exigența de concretizare la norma expresă.</w:t>
            </w:r>
          </w:p>
          <w:p w14:paraId="410D2E42" w14:textId="77777777" w:rsidR="002F56E0" w:rsidRPr="0025753E" w:rsidRDefault="002F56E0" w:rsidP="002F56E0">
            <w:pPr>
              <w:jc w:val="both"/>
              <w:rPr>
                <w:rFonts w:ascii="Times New Roman" w:hAnsi="Times New Roman" w:cs="Times New Roman"/>
                <w:sz w:val="24"/>
                <w:szCs w:val="24"/>
              </w:rPr>
            </w:pPr>
          </w:p>
        </w:tc>
        <w:tc>
          <w:tcPr>
            <w:tcW w:w="2816" w:type="dxa"/>
          </w:tcPr>
          <w:p w14:paraId="31B472C5" w14:textId="6AC36EDD"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A se utiliza </w:t>
            </w:r>
            <w:r w:rsidRPr="0025753E">
              <w:rPr>
                <w:rFonts w:ascii="Times New Roman" w:hAnsi="Times New Roman" w:cs="Times New Roman"/>
                <w:b/>
                <w:bCs/>
                <w:sz w:val="24"/>
                <w:szCs w:val="24"/>
                <w:u w:val="single"/>
              </w:rPr>
              <w:t>referința expresă</w:t>
            </w:r>
            <w:r w:rsidRPr="0025753E">
              <w:rPr>
                <w:rFonts w:ascii="Times New Roman" w:hAnsi="Times New Roman" w:cs="Times New Roman"/>
                <w:sz w:val="24"/>
                <w:szCs w:val="24"/>
              </w:rPr>
              <w:t xml:space="preserve"> la textul actului normativ, prin indicarea articolului, aliniatului, literei, punctului, subpunctului, diviziunii, etc. </w:t>
            </w:r>
          </w:p>
        </w:tc>
        <w:tc>
          <w:tcPr>
            <w:tcW w:w="2735" w:type="dxa"/>
          </w:tcPr>
          <w:p w14:paraId="66810E7E"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În conformitate cu prevederile pct. 14 subpct. 4) din Regulile privind elaborarea, aprobarea şi utilizarea listelor de verificare aplicate în cadrul controlului de stat asupra activității de întreprinzător, anexa nr. 2 la Hotărârea Guvernului nr. 379/2018 cu privire la controlul de stat asupra activității de întreprinzător în baza analizei riscurilor, </w:t>
            </w:r>
            <w:r w:rsidRPr="0025753E">
              <w:rPr>
                <w:rFonts w:ascii="Times New Roman" w:hAnsi="Times New Roman" w:cs="Times New Roman"/>
                <w:sz w:val="24"/>
                <w:szCs w:val="24"/>
              </w:rPr>
              <w:lastRenderedPageBreak/>
              <w:t>întrebarea din lista de verificare trebuie să conțină referința la temeiul legal care conține cerința cu indicarea exactă a titlului actului normativ, articolului și aliniatului încălcat.</w:t>
            </w:r>
          </w:p>
          <w:p w14:paraId="72A3AC68" w14:textId="0015DB6F"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Prin analogie, în cazul unui act normativ diferit legii, se va utiliza </w:t>
            </w:r>
            <w:r w:rsidRPr="0025753E">
              <w:rPr>
                <w:rFonts w:ascii="Times New Roman" w:hAnsi="Times New Roman" w:cs="Times New Roman"/>
                <w:sz w:val="24"/>
                <w:szCs w:val="24"/>
                <w:u w:val="single"/>
              </w:rPr>
              <w:t>referința expresă la titlul actului subordonat legii, punctului și subpunctului opozabil speței</w:t>
            </w:r>
            <w:r w:rsidRPr="0025753E">
              <w:rPr>
                <w:rFonts w:ascii="Times New Roman" w:hAnsi="Times New Roman" w:cs="Times New Roman"/>
                <w:sz w:val="24"/>
                <w:szCs w:val="24"/>
              </w:rPr>
              <w:t>.</w:t>
            </w:r>
          </w:p>
        </w:tc>
        <w:tc>
          <w:tcPr>
            <w:tcW w:w="2193" w:type="dxa"/>
          </w:tcPr>
          <w:p w14:paraId="0C19FE81" w14:textId="6CAB88C7"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5C4563EB" w14:textId="77777777" w:rsidR="002F56E0" w:rsidRPr="0025753E" w:rsidRDefault="002F56E0" w:rsidP="002F56E0">
            <w:pPr>
              <w:jc w:val="both"/>
              <w:rPr>
                <w:rFonts w:ascii="Times New Roman" w:hAnsi="Times New Roman" w:cs="Times New Roman"/>
                <w:sz w:val="24"/>
                <w:szCs w:val="24"/>
              </w:rPr>
            </w:pPr>
          </w:p>
        </w:tc>
      </w:tr>
      <w:tr w:rsidR="002F56E0" w:rsidRPr="0025753E" w14:paraId="78D4A56A" w14:textId="77777777" w:rsidTr="00BA6358">
        <w:trPr>
          <w:trHeight w:val="223"/>
        </w:trPr>
        <w:tc>
          <w:tcPr>
            <w:tcW w:w="1505" w:type="dxa"/>
          </w:tcPr>
          <w:p w14:paraId="2A486C5F" w14:textId="10DABE0F"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General</w:t>
            </w:r>
          </w:p>
        </w:tc>
        <w:tc>
          <w:tcPr>
            <w:tcW w:w="3491" w:type="dxa"/>
          </w:tcPr>
          <w:p w14:paraId="377238A7" w14:textId="32BA0451"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Întrebările nu sînt grupate logic în dependență de gradul de pericol al riscului.</w:t>
            </w:r>
          </w:p>
        </w:tc>
        <w:tc>
          <w:tcPr>
            <w:tcW w:w="2816" w:type="dxa"/>
          </w:tcPr>
          <w:p w14:paraId="25445A1D"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A se reformula întrebările prin grupare la riscuri, așa cum este prevăzut de principiile generale ale reglementării de apărare împotriva incendiilor, cu referire la prevederile pct. 4.1 din NCM E.03.02-2014 și întru asigurarea sistemului de apărare împotriva incendiilor, conform art. 7 din Legea privind apărarea împotriva incendiilor. </w:t>
            </w:r>
          </w:p>
          <w:p w14:paraId="4A41D756"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Astfel, se solicită gruparea întrebărilor după următoarele grupe de întrebări:</w:t>
            </w:r>
          </w:p>
          <w:p w14:paraId="5AEEDF0C" w14:textId="77777777" w:rsidR="002F56E0" w:rsidRPr="0025753E" w:rsidRDefault="002F56E0" w:rsidP="002F56E0">
            <w:pPr>
              <w:pStyle w:val="Listparagraf"/>
              <w:numPr>
                <w:ilvl w:val="0"/>
                <w:numId w:val="2"/>
              </w:numPr>
              <w:jc w:val="both"/>
              <w:rPr>
                <w:rFonts w:ascii="Times New Roman" w:hAnsi="Times New Roman" w:cs="Times New Roman"/>
                <w:sz w:val="24"/>
                <w:szCs w:val="24"/>
              </w:rPr>
            </w:pPr>
            <w:r w:rsidRPr="0025753E">
              <w:rPr>
                <w:rFonts w:ascii="Times New Roman" w:hAnsi="Times New Roman" w:cs="Times New Roman"/>
                <w:b/>
                <w:bCs/>
                <w:sz w:val="24"/>
                <w:szCs w:val="24"/>
              </w:rPr>
              <w:lastRenderedPageBreak/>
              <w:t>Este asigurată posibilitatea evacuării persoanelor în exterior, indiferent de vîrsta şi starea lor fizică, ре teritoriul aferent clădirii (în continuare – „în exterior”), pînă lа apariţia pericolului pentru viaţa şi sănătatea lor, din cauza acţiunii factorilor pericolului de incendiu</w:t>
            </w:r>
            <w:r w:rsidRPr="0025753E">
              <w:rPr>
                <w:rFonts w:ascii="Times New Roman" w:hAnsi="Times New Roman" w:cs="Times New Roman"/>
                <w:sz w:val="24"/>
                <w:szCs w:val="24"/>
              </w:rPr>
              <w:t>;</w:t>
            </w:r>
          </w:p>
          <w:p w14:paraId="18EFC347" w14:textId="77777777" w:rsidR="002F56E0" w:rsidRPr="0025753E" w:rsidRDefault="002F56E0" w:rsidP="002F56E0">
            <w:pPr>
              <w:pStyle w:val="Listparagraf"/>
              <w:numPr>
                <w:ilvl w:val="0"/>
                <w:numId w:val="2"/>
              </w:numPr>
              <w:jc w:val="both"/>
              <w:rPr>
                <w:rFonts w:ascii="Times New Roman" w:hAnsi="Times New Roman" w:cs="Times New Roman"/>
                <w:sz w:val="24"/>
                <w:szCs w:val="24"/>
              </w:rPr>
            </w:pPr>
            <w:r w:rsidRPr="0025753E">
              <w:rPr>
                <w:rFonts w:ascii="Times New Roman" w:hAnsi="Times New Roman" w:cs="Times New Roman"/>
                <w:b/>
                <w:bCs/>
                <w:sz w:val="24"/>
                <w:szCs w:val="24"/>
              </w:rPr>
              <w:t>Este asigurată posibilitatea salvării persoanelor</w:t>
            </w:r>
            <w:r w:rsidRPr="0025753E">
              <w:rPr>
                <w:rFonts w:ascii="Times New Roman" w:hAnsi="Times New Roman" w:cs="Times New Roman"/>
                <w:sz w:val="24"/>
                <w:szCs w:val="24"/>
              </w:rPr>
              <w:t xml:space="preserve"> (încăperi de siguranţă, ieşiri de avarie, mijloace individuale şi colective de salvare a persoanelor, etc.);</w:t>
            </w:r>
          </w:p>
          <w:p w14:paraId="41232E32" w14:textId="77777777" w:rsidR="002F56E0" w:rsidRPr="0025753E" w:rsidRDefault="002F56E0" w:rsidP="002F56E0">
            <w:pPr>
              <w:pStyle w:val="Listparagraf"/>
              <w:numPr>
                <w:ilvl w:val="0"/>
                <w:numId w:val="2"/>
              </w:numPr>
              <w:jc w:val="both"/>
              <w:rPr>
                <w:rFonts w:ascii="Times New Roman" w:hAnsi="Times New Roman" w:cs="Times New Roman"/>
                <w:sz w:val="24"/>
                <w:szCs w:val="24"/>
              </w:rPr>
            </w:pPr>
            <w:r w:rsidRPr="0025753E">
              <w:rPr>
                <w:rFonts w:ascii="Times New Roman" w:hAnsi="Times New Roman" w:cs="Times New Roman"/>
                <w:b/>
                <w:bCs/>
                <w:sz w:val="24"/>
                <w:szCs w:val="24"/>
              </w:rPr>
              <w:t xml:space="preserve">Este asigurată posibilitatea accesului personalului de salvatori şi pompieri şi </w:t>
            </w:r>
            <w:r w:rsidRPr="0025753E">
              <w:rPr>
                <w:rFonts w:ascii="Times New Roman" w:hAnsi="Times New Roman" w:cs="Times New Roman"/>
                <w:b/>
                <w:bCs/>
                <w:sz w:val="24"/>
                <w:szCs w:val="24"/>
              </w:rPr>
              <w:lastRenderedPageBreak/>
              <w:t>mijloacelor de stingere la focarul de incendiu, precum şi desfăşurării acţiunilor de salvare а persoanelor şi valorilor materiale (accesul pompierilor cu ajutorul autoscărilor de intervenţie la incendii sau autoelevatoarelor cotite, ascensoarelor pentru pompieri, scărilor de incendiu, etc.)</w:t>
            </w:r>
            <w:r w:rsidRPr="0025753E">
              <w:rPr>
                <w:rFonts w:ascii="Times New Roman" w:hAnsi="Times New Roman" w:cs="Times New Roman"/>
                <w:sz w:val="24"/>
                <w:szCs w:val="24"/>
              </w:rPr>
              <w:t>;</w:t>
            </w:r>
          </w:p>
          <w:p w14:paraId="7DAFFEDD" w14:textId="77777777" w:rsidR="002F56E0" w:rsidRPr="0025753E" w:rsidRDefault="002F56E0" w:rsidP="002F56E0">
            <w:pPr>
              <w:pStyle w:val="Listparagraf"/>
              <w:numPr>
                <w:ilvl w:val="0"/>
                <w:numId w:val="2"/>
              </w:numPr>
              <w:jc w:val="both"/>
              <w:rPr>
                <w:rFonts w:ascii="Times New Roman" w:hAnsi="Times New Roman" w:cs="Times New Roman"/>
                <w:sz w:val="24"/>
                <w:szCs w:val="24"/>
              </w:rPr>
            </w:pPr>
            <w:r w:rsidRPr="0025753E">
              <w:rPr>
                <w:rFonts w:ascii="Times New Roman" w:hAnsi="Times New Roman" w:cs="Times New Roman"/>
                <w:b/>
                <w:bCs/>
                <w:sz w:val="24"/>
                <w:szCs w:val="24"/>
              </w:rPr>
              <w:t>Este asigurată nepropagarea incendiului lа сlădirile învecinate, inclusiv şi în cazul prăbuşirii clădirii incendiate</w:t>
            </w:r>
            <w:r w:rsidRPr="0025753E">
              <w:rPr>
                <w:rFonts w:ascii="Times New Roman" w:hAnsi="Times New Roman" w:cs="Times New Roman"/>
                <w:sz w:val="24"/>
                <w:szCs w:val="24"/>
              </w:rPr>
              <w:t>;</w:t>
            </w:r>
          </w:p>
          <w:p w14:paraId="33F424BA" w14:textId="63D16828"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b/>
                <w:bCs/>
                <w:sz w:val="24"/>
                <w:szCs w:val="24"/>
              </w:rPr>
              <w:t xml:space="preserve">Este asigurată limitarea pagubelor materiale directe şi indirecte, inclusiv conţinutul </w:t>
            </w:r>
            <w:r w:rsidRPr="0025753E">
              <w:rPr>
                <w:rFonts w:ascii="Times New Roman" w:hAnsi="Times New Roman" w:cs="Times New Roman"/>
                <w:b/>
                <w:bCs/>
                <w:sz w:val="24"/>
                <w:szCs w:val="24"/>
              </w:rPr>
              <w:lastRenderedPageBreak/>
              <w:t>clădirii, clădirea însăşi şi construcţiile învecinate</w:t>
            </w:r>
            <w:r w:rsidRPr="0025753E">
              <w:rPr>
                <w:rFonts w:ascii="Times New Roman" w:hAnsi="Times New Roman" w:cs="Times New Roman"/>
                <w:sz w:val="24"/>
                <w:szCs w:val="24"/>
              </w:rPr>
              <w:t>.</w:t>
            </w:r>
          </w:p>
        </w:tc>
        <w:tc>
          <w:tcPr>
            <w:tcW w:w="2735" w:type="dxa"/>
          </w:tcPr>
          <w:p w14:paraId="7395BABE"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lastRenderedPageBreak/>
              <w:t xml:space="preserve">În conformitate cu prevederile pct. 13 din Metodologia generală privind controlul de stat asupra activităţii de întreprinzător, anexa nr. 1 la HG nr. 379/2018 cu privire la controlul de stat asupra activităţii de întreprinzător în baza analizei riscurilor, </w:t>
            </w:r>
            <w:r w:rsidRPr="0025753E">
              <w:rPr>
                <w:rFonts w:ascii="Times New Roman" w:hAnsi="Times New Roman" w:cs="Times New Roman"/>
                <w:i/>
                <w:iCs/>
                <w:sz w:val="24"/>
                <w:szCs w:val="24"/>
              </w:rPr>
              <w:t xml:space="preserve">întrebările se grupează logic pe domenii-cheie în domeniul de activitate respectiv sau pe tipuri de pericole, astfel încît lista </w:t>
            </w:r>
            <w:r w:rsidRPr="0025753E">
              <w:rPr>
                <w:rFonts w:ascii="Times New Roman" w:hAnsi="Times New Roman" w:cs="Times New Roman"/>
                <w:b/>
                <w:bCs/>
                <w:i/>
                <w:iCs/>
                <w:sz w:val="24"/>
                <w:szCs w:val="24"/>
                <w:u w:val="single"/>
              </w:rPr>
              <w:t>să fie ușor de utilizat</w:t>
            </w:r>
            <w:r w:rsidRPr="0025753E">
              <w:rPr>
                <w:rFonts w:ascii="Times New Roman" w:hAnsi="Times New Roman" w:cs="Times New Roman"/>
                <w:i/>
                <w:iCs/>
                <w:sz w:val="24"/>
                <w:szCs w:val="24"/>
              </w:rPr>
              <w:t xml:space="preserve"> în practică</w:t>
            </w:r>
            <w:r w:rsidRPr="0025753E">
              <w:rPr>
                <w:rFonts w:ascii="Times New Roman" w:hAnsi="Times New Roman" w:cs="Times New Roman"/>
                <w:sz w:val="24"/>
                <w:szCs w:val="24"/>
              </w:rPr>
              <w:t>.</w:t>
            </w:r>
          </w:p>
          <w:p w14:paraId="522A00A9"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lastRenderedPageBreak/>
              <w:t xml:space="preserve">În același timp, potrivit tezei a doua a pct. 37 din același act normativ, </w:t>
            </w:r>
            <w:r w:rsidRPr="0025753E">
              <w:rPr>
                <w:rFonts w:ascii="Times New Roman" w:hAnsi="Times New Roman" w:cs="Times New Roman"/>
                <w:i/>
                <w:iCs/>
                <w:sz w:val="24"/>
                <w:szCs w:val="24"/>
              </w:rPr>
              <w:t>conținutul listelor de verificare are ca scop reflectarea respectării cerinţelor legale orientate spre înlăturarea și/sau diminuarea efectivă și oportună a riscurilor pentru mediu, sănătatea, viața și proprietatea persoanelor care sînt prevăzute pentru domeniul de activitate respectiv</w:t>
            </w:r>
            <w:r w:rsidRPr="0025753E">
              <w:rPr>
                <w:rFonts w:ascii="Times New Roman" w:hAnsi="Times New Roman" w:cs="Times New Roman"/>
                <w:sz w:val="24"/>
                <w:szCs w:val="24"/>
              </w:rPr>
              <w:t>.</w:t>
            </w:r>
          </w:p>
          <w:p w14:paraId="30683421"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Totodată, în conformitate cu prevederile pct. 15 din Regulile privind elaborarea, aprobarea şi utilizarea listelor de verificare aplicate în cadrul controlului de stat asupra activității de întreprinzător, anexa nr. 2 la Hotărârea Guvernului nr. 379/2018 cu privire la controlul de stat asupra activității de întreprinzător în baza analizei riscurilor, </w:t>
            </w:r>
            <w:r w:rsidRPr="0025753E">
              <w:rPr>
                <w:rFonts w:ascii="Times New Roman" w:hAnsi="Times New Roman" w:cs="Times New Roman"/>
                <w:i/>
                <w:iCs/>
                <w:sz w:val="24"/>
                <w:szCs w:val="24"/>
              </w:rPr>
              <w:t xml:space="preserve">întrebările se formulează </w:t>
            </w:r>
            <w:r w:rsidRPr="0025753E">
              <w:rPr>
                <w:rFonts w:ascii="Times New Roman" w:hAnsi="Times New Roman" w:cs="Times New Roman"/>
                <w:b/>
                <w:bCs/>
                <w:i/>
                <w:iCs/>
                <w:sz w:val="24"/>
                <w:szCs w:val="24"/>
                <w:u w:val="single"/>
              </w:rPr>
              <w:t>clar, inteligibil și fără echivoc</w:t>
            </w:r>
            <w:r w:rsidRPr="0025753E">
              <w:rPr>
                <w:rFonts w:ascii="Times New Roman" w:hAnsi="Times New Roman" w:cs="Times New Roman"/>
                <w:i/>
                <w:iCs/>
                <w:sz w:val="24"/>
                <w:szCs w:val="24"/>
              </w:rPr>
              <w:t xml:space="preserve">, astfel încît să se </w:t>
            </w:r>
            <w:r w:rsidRPr="0025753E">
              <w:rPr>
                <w:rFonts w:ascii="Times New Roman" w:hAnsi="Times New Roman" w:cs="Times New Roman"/>
                <w:i/>
                <w:iCs/>
                <w:sz w:val="24"/>
                <w:szCs w:val="24"/>
              </w:rPr>
              <w:lastRenderedPageBreak/>
              <w:t>asigure că persoanele supuse controlului sau reprezentanţii persoanelor supuse controlului să înţeleagă ce se așteaptă de la entitate în vederea conformării cu cerințele/condițiile, prevenirii și diminuării riscurilor</w:t>
            </w:r>
            <w:r w:rsidRPr="0025753E">
              <w:rPr>
                <w:rFonts w:ascii="Times New Roman" w:hAnsi="Times New Roman" w:cs="Times New Roman"/>
                <w:sz w:val="24"/>
                <w:szCs w:val="24"/>
              </w:rPr>
              <w:t>.</w:t>
            </w:r>
          </w:p>
          <w:p w14:paraId="28A49C93"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Reieșind din cumulul celor expuse, se reclamă </w:t>
            </w:r>
            <w:r w:rsidRPr="0025753E">
              <w:rPr>
                <w:rFonts w:ascii="Times New Roman" w:hAnsi="Times New Roman" w:cs="Times New Roman"/>
                <w:b/>
                <w:bCs/>
                <w:sz w:val="24"/>
                <w:szCs w:val="24"/>
              </w:rPr>
              <w:t>regruparea întrebărilor conform a șase grupe de întrebări</w:t>
            </w:r>
            <w:r w:rsidRPr="0025753E">
              <w:rPr>
                <w:rFonts w:ascii="Times New Roman" w:hAnsi="Times New Roman" w:cs="Times New Roman"/>
                <w:sz w:val="24"/>
                <w:szCs w:val="24"/>
              </w:rPr>
              <w:t xml:space="preserve">. În același timp, ținând cont de prevederile pct. 19 din aceleași reguli, întrebările se expun în ordine logică, astfel încît să fie posibilă </w:t>
            </w:r>
            <w:r w:rsidRPr="0025753E">
              <w:rPr>
                <w:rFonts w:ascii="Times New Roman" w:hAnsi="Times New Roman" w:cs="Times New Roman"/>
                <w:sz w:val="24"/>
                <w:szCs w:val="24"/>
                <w:u w:val="single"/>
              </w:rPr>
              <w:t>verificarea lor consecutivă de către inspector în procesul de control</w:t>
            </w:r>
            <w:r w:rsidRPr="0025753E">
              <w:rPr>
                <w:rFonts w:ascii="Times New Roman" w:hAnsi="Times New Roman" w:cs="Times New Roman"/>
                <w:sz w:val="24"/>
                <w:szCs w:val="24"/>
              </w:rPr>
              <w:t xml:space="preserve">. </w:t>
            </w:r>
          </w:p>
          <w:p w14:paraId="4E176AEC"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De exemplu, în cazul în care controlul la unitate pornește de la controlul documentelor, atunci toate întrebările referitoare la verificarea de documente se recomandă să fie concentrate în prima parte a listei de verificare. </w:t>
            </w:r>
            <w:r w:rsidRPr="0025753E">
              <w:rPr>
                <w:rFonts w:ascii="Times New Roman" w:hAnsi="Times New Roman" w:cs="Times New Roman"/>
                <w:sz w:val="24"/>
                <w:szCs w:val="24"/>
              </w:rPr>
              <w:lastRenderedPageBreak/>
              <w:t>Întrebările referitoare la controlul fizic al instalațiilor se recomandă să urmeze în continuare.</w:t>
            </w:r>
          </w:p>
          <w:p w14:paraId="736DD06C"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Iar potrivit tezei a doua din aceeași normă, </w:t>
            </w:r>
            <w:r w:rsidRPr="0025753E">
              <w:rPr>
                <w:rFonts w:ascii="Times New Roman" w:hAnsi="Times New Roman" w:cs="Times New Roman"/>
                <w:i/>
                <w:iCs/>
                <w:sz w:val="24"/>
                <w:szCs w:val="24"/>
              </w:rPr>
              <w:t>întrebările din lista de verificare se grupează în funcție de subiect</w:t>
            </w:r>
            <w:r w:rsidRPr="0025753E">
              <w:rPr>
                <w:rFonts w:ascii="Times New Roman" w:hAnsi="Times New Roman" w:cs="Times New Roman"/>
                <w:sz w:val="24"/>
                <w:szCs w:val="24"/>
              </w:rPr>
              <w:t>. De exemplu, întrebările referitoare la un anumit pericol se expun într-un anumit grup, astfel încît să nu fie dispersate pe parcursul întregii liste de verificare.</w:t>
            </w:r>
          </w:p>
          <w:p w14:paraId="56E1C6A1"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Astfel, am constatat rațional de a combina setul de întrebări referitoare la verificarea de documente în prima parte, iar restul în sensul diminuării riscului.</w:t>
            </w:r>
          </w:p>
          <w:p w14:paraId="2E8DF105"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În același timp, este rațional de a completa setul de întrebări cu aspecte omise legate de </w:t>
            </w:r>
            <w:r w:rsidRPr="0025753E">
              <w:rPr>
                <w:rFonts w:ascii="Times New Roman" w:hAnsi="Times New Roman" w:cs="Times New Roman"/>
                <w:i/>
                <w:iCs/>
                <w:sz w:val="24"/>
                <w:szCs w:val="24"/>
              </w:rPr>
              <w:t>asigurarea clasei de pericol de incendiu constructiv, cerințe pentru asigurarea salvării persoanelor</w:t>
            </w:r>
            <w:r w:rsidRPr="0025753E">
              <w:rPr>
                <w:rFonts w:ascii="Times New Roman" w:hAnsi="Times New Roman" w:cs="Times New Roman"/>
                <w:sz w:val="24"/>
                <w:szCs w:val="24"/>
              </w:rPr>
              <w:t xml:space="preserve">, etc. </w:t>
            </w:r>
          </w:p>
          <w:p w14:paraId="16642130" w14:textId="77777777" w:rsidR="002F56E0" w:rsidRPr="0025753E" w:rsidRDefault="002F56E0" w:rsidP="002F56E0">
            <w:pPr>
              <w:jc w:val="both"/>
              <w:rPr>
                <w:rFonts w:ascii="Times New Roman" w:hAnsi="Times New Roman" w:cs="Times New Roman"/>
                <w:sz w:val="24"/>
                <w:szCs w:val="24"/>
              </w:rPr>
            </w:pPr>
          </w:p>
          <w:p w14:paraId="3831C70B" w14:textId="1A59F626"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lastRenderedPageBreak/>
              <w:t xml:space="preserve">NB! </w:t>
            </w:r>
            <w:r w:rsidRPr="0025753E">
              <w:rPr>
                <w:rFonts w:ascii="Times New Roman" w:hAnsi="Times New Roman" w:cs="Times New Roman"/>
                <w:i/>
                <w:iCs/>
                <w:sz w:val="24"/>
                <w:szCs w:val="24"/>
              </w:rPr>
              <w:t>A nu se interpreta cu titlu de exemplificare exhaustivă.</w:t>
            </w:r>
          </w:p>
        </w:tc>
        <w:tc>
          <w:tcPr>
            <w:tcW w:w="2193" w:type="dxa"/>
          </w:tcPr>
          <w:p w14:paraId="68ADB1CF" w14:textId="0BAB3B9F"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6A8B309B" w14:textId="77777777" w:rsidR="002F56E0" w:rsidRPr="0025753E" w:rsidRDefault="002F56E0" w:rsidP="002F56E0">
            <w:pPr>
              <w:jc w:val="both"/>
              <w:rPr>
                <w:rFonts w:ascii="Times New Roman" w:hAnsi="Times New Roman" w:cs="Times New Roman"/>
                <w:sz w:val="24"/>
                <w:szCs w:val="24"/>
              </w:rPr>
            </w:pPr>
          </w:p>
        </w:tc>
      </w:tr>
      <w:tr w:rsidR="002F56E0" w:rsidRPr="0025753E" w14:paraId="7138F1A9" w14:textId="77777777" w:rsidTr="00BA6358">
        <w:trPr>
          <w:trHeight w:val="223"/>
        </w:trPr>
        <w:tc>
          <w:tcPr>
            <w:tcW w:w="1505" w:type="dxa"/>
          </w:tcPr>
          <w:p w14:paraId="598F4CD6" w14:textId="309BE518"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lastRenderedPageBreak/>
              <w:t>General</w:t>
            </w:r>
          </w:p>
        </w:tc>
        <w:tc>
          <w:tcPr>
            <w:tcW w:w="3491" w:type="dxa"/>
          </w:tcPr>
          <w:p w14:paraId="6983A626" w14:textId="67B09791"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Lipsește elaborarea ghidului </w:t>
            </w:r>
          </w:p>
        </w:tc>
        <w:tc>
          <w:tcPr>
            <w:tcW w:w="2816" w:type="dxa"/>
          </w:tcPr>
          <w:p w14:paraId="7A89FC08" w14:textId="7CB38B4F"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A se elabora suplimentar un ghid cu explicații detaliate cu privire la fiecare întrebare/cerință.</w:t>
            </w:r>
          </w:p>
        </w:tc>
        <w:tc>
          <w:tcPr>
            <w:tcW w:w="2735" w:type="dxa"/>
          </w:tcPr>
          <w:p w14:paraId="0EF45CA6"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În conformitate cu prevederile pct. 10 subpct. 8) din Regulile privind elaborarea, aprobarea şi utilizarea listelor de verificare aplicate în cadrul controlului de stat asupra activității de întreprinzător, anexa nr. 2 la Hotărârea Guvernului nr. 379/2018 cu privire la controlul de stat asupra activității de întreprinzător în baza analizei riscurilor, </w:t>
            </w:r>
            <w:r w:rsidRPr="0025753E">
              <w:rPr>
                <w:rFonts w:ascii="Times New Roman" w:hAnsi="Times New Roman" w:cs="Times New Roman"/>
                <w:i/>
                <w:iCs/>
                <w:sz w:val="24"/>
                <w:szCs w:val="24"/>
              </w:rPr>
              <w:t xml:space="preserve">lista de verificare este constituită din următoarele părți structurale, printre care și </w:t>
            </w:r>
            <w:r w:rsidRPr="0025753E">
              <w:rPr>
                <w:rFonts w:ascii="Times New Roman" w:hAnsi="Times New Roman" w:cs="Times New Roman"/>
                <w:b/>
                <w:bCs/>
                <w:i/>
                <w:iCs/>
                <w:sz w:val="24"/>
                <w:szCs w:val="24"/>
              </w:rPr>
              <w:t>ghidul</w:t>
            </w:r>
            <w:r w:rsidRPr="0025753E">
              <w:rPr>
                <w:rFonts w:ascii="Times New Roman" w:hAnsi="Times New Roman" w:cs="Times New Roman"/>
                <w:i/>
                <w:iCs/>
                <w:sz w:val="24"/>
                <w:szCs w:val="24"/>
              </w:rPr>
              <w:t xml:space="preserve"> (opțional), care conține explicații mai detaliate cu privire la fiecare întrebare/cerință</w:t>
            </w:r>
            <w:r w:rsidRPr="0025753E">
              <w:rPr>
                <w:rFonts w:ascii="Times New Roman" w:hAnsi="Times New Roman" w:cs="Times New Roman"/>
                <w:sz w:val="24"/>
                <w:szCs w:val="24"/>
              </w:rPr>
              <w:t>.</w:t>
            </w:r>
          </w:p>
          <w:p w14:paraId="1A96C541" w14:textId="4F930506"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Avînd în vedere caracterul special complex al asigurării apărării împotriva incendiilor, este imperios necesară </w:t>
            </w:r>
            <w:r w:rsidRPr="0025753E">
              <w:rPr>
                <w:rFonts w:ascii="Times New Roman" w:hAnsi="Times New Roman" w:cs="Times New Roman"/>
                <w:b/>
                <w:bCs/>
                <w:sz w:val="24"/>
                <w:szCs w:val="24"/>
                <w:u w:val="single"/>
              </w:rPr>
              <w:t>elaborarea unui ghid</w:t>
            </w:r>
            <w:r w:rsidRPr="0025753E">
              <w:rPr>
                <w:rFonts w:ascii="Times New Roman" w:hAnsi="Times New Roman" w:cs="Times New Roman"/>
                <w:sz w:val="24"/>
                <w:szCs w:val="24"/>
              </w:rPr>
              <w:t xml:space="preserve"> pentru asigurarea aplicării </w:t>
            </w:r>
            <w:r w:rsidRPr="0025753E">
              <w:rPr>
                <w:rFonts w:ascii="Times New Roman" w:hAnsi="Times New Roman" w:cs="Times New Roman"/>
                <w:sz w:val="24"/>
                <w:szCs w:val="24"/>
              </w:rPr>
              <w:lastRenderedPageBreak/>
              <w:t>corecte și uniforme a listei de verificare. Or, în cadrul întrebărilor se utilizează termeni specifici, care reclamă un grad mai avansat de detaliere, iar din alt punct de vedere, lista de verificare ar urmă să aibă o formă succintă.</w:t>
            </w:r>
          </w:p>
        </w:tc>
        <w:tc>
          <w:tcPr>
            <w:tcW w:w="2193" w:type="dxa"/>
          </w:tcPr>
          <w:p w14:paraId="251A1C51" w14:textId="431B0A05"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75BD10C3" w14:textId="77777777" w:rsidR="002F56E0" w:rsidRPr="0025753E" w:rsidRDefault="002F56E0" w:rsidP="002F56E0">
            <w:pPr>
              <w:jc w:val="both"/>
              <w:rPr>
                <w:rFonts w:ascii="Times New Roman" w:hAnsi="Times New Roman" w:cs="Times New Roman"/>
                <w:sz w:val="24"/>
                <w:szCs w:val="24"/>
              </w:rPr>
            </w:pPr>
          </w:p>
        </w:tc>
      </w:tr>
      <w:tr w:rsidR="002F56E0" w:rsidRPr="0025753E" w14:paraId="7EDD495B" w14:textId="77777777" w:rsidTr="00BA6358">
        <w:trPr>
          <w:trHeight w:val="223"/>
        </w:trPr>
        <w:tc>
          <w:tcPr>
            <w:tcW w:w="1505" w:type="dxa"/>
          </w:tcPr>
          <w:p w14:paraId="3037296E" w14:textId="0A541EC0"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General</w:t>
            </w:r>
          </w:p>
        </w:tc>
        <w:tc>
          <w:tcPr>
            <w:tcW w:w="3491" w:type="dxa"/>
          </w:tcPr>
          <w:p w14:paraId="4F3D370E" w14:textId="582C546F"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Punctajul stabilit este arbitrar</w:t>
            </w:r>
          </w:p>
        </w:tc>
        <w:tc>
          <w:tcPr>
            <w:tcW w:w="2816" w:type="dxa"/>
          </w:tcPr>
          <w:p w14:paraId="7A75E29C" w14:textId="37B0185E"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A se porni de la nivelul de risc, în așa fel încît nu este cazul de a diminua anumite riscuri, precum și de a nu admite exagerarea neargumentată a anumitor punctaje.</w:t>
            </w:r>
          </w:p>
        </w:tc>
        <w:tc>
          <w:tcPr>
            <w:tcW w:w="2735" w:type="dxa"/>
          </w:tcPr>
          <w:p w14:paraId="79A39327" w14:textId="77777777" w:rsidR="002F56E0" w:rsidRPr="0025753E" w:rsidRDefault="002F56E0" w:rsidP="002F56E0">
            <w:pPr>
              <w:jc w:val="both"/>
              <w:rPr>
                <w:rFonts w:ascii="Times New Roman" w:hAnsi="Times New Roman" w:cs="Times New Roman"/>
                <w:i/>
                <w:iCs/>
                <w:sz w:val="24"/>
                <w:szCs w:val="24"/>
              </w:rPr>
            </w:pPr>
            <w:r w:rsidRPr="0025753E">
              <w:rPr>
                <w:rFonts w:ascii="Times New Roman" w:hAnsi="Times New Roman" w:cs="Times New Roman"/>
                <w:sz w:val="24"/>
                <w:szCs w:val="24"/>
              </w:rPr>
              <w:t xml:space="preserve">În conformitate cu prevederile pct. 12 din Regulile privind elaborarea, aprobarea şi utilizarea listelor de verificare aplicate în cadrul controlului de stat asupra activității de întreprinzător, anexa nr. 2 la Hotărârea Guvernului nr. 379/2018 cu privire la controlul de stat asupra activității de întreprinzător în baza analizei riscurilor, </w:t>
            </w:r>
            <w:r w:rsidRPr="0025753E">
              <w:rPr>
                <w:rFonts w:ascii="Times New Roman" w:hAnsi="Times New Roman" w:cs="Times New Roman"/>
                <w:i/>
                <w:iCs/>
                <w:sz w:val="24"/>
                <w:szCs w:val="24"/>
              </w:rPr>
              <w:t xml:space="preserve">la elaborarea listei de verificare, fiecare cerință legală referitoare la activitatea specifică se evaluează pentru a determina modul în care nerespectarea ei determină probabilitatea unui prejudiciu și </w:t>
            </w:r>
            <w:r w:rsidRPr="0025753E">
              <w:rPr>
                <w:rFonts w:ascii="Times New Roman" w:hAnsi="Times New Roman" w:cs="Times New Roman"/>
                <w:i/>
                <w:iCs/>
                <w:sz w:val="24"/>
                <w:szCs w:val="24"/>
              </w:rPr>
              <w:lastRenderedPageBreak/>
              <w:t>mărimea acestuia. Cerința legală se reformulează ca întrebare și se include în lista de verificare în cazul în care:</w:t>
            </w:r>
          </w:p>
          <w:p w14:paraId="13514A8A" w14:textId="77777777" w:rsidR="002F56E0" w:rsidRPr="0025753E" w:rsidRDefault="002F56E0" w:rsidP="002F56E0">
            <w:pPr>
              <w:jc w:val="both"/>
              <w:rPr>
                <w:rFonts w:ascii="Times New Roman" w:hAnsi="Times New Roman" w:cs="Times New Roman"/>
                <w:i/>
                <w:iCs/>
                <w:sz w:val="24"/>
                <w:szCs w:val="24"/>
              </w:rPr>
            </w:pPr>
            <w:r w:rsidRPr="0025753E">
              <w:rPr>
                <w:rFonts w:ascii="Times New Roman" w:hAnsi="Times New Roman" w:cs="Times New Roman"/>
                <w:i/>
                <w:iCs/>
                <w:sz w:val="24"/>
                <w:szCs w:val="24"/>
              </w:rPr>
              <w:t>1) nerespectarea ei:</w:t>
            </w:r>
          </w:p>
          <w:p w14:paraId="30A53DEA" w14:textId="77777777" w:rsidR="002F56E0" w:rsidRPr="0025753E" w:rsidRDefault="002F56E0" w:rsidP="002F56E0">
            <w:pPr>
              <w:jc w:val="both"/>
              <w:rPr>
                <w:rFonts w:ascii="Times New Roman" w:hAnsi="Times New Roman" w:cs="Times New Roman"/>
                <w:i/>
                <w:iCs/>
                <w:sz w:val="24"/>
                <w:szCs w:val="24"/>
              </w:rPr>
            </w:pPr>
            <w:r w:rsidRPr="0025753E">
              <w:rPr>
                <w:rFonts w:ascii="Times New Roman" w:hAnsi="Times New Roman" w:cs="Times New Roman"/>
                <w:i/>
                <w:iCs/>
                <w:sz w:val="24"/>
                <w:szCs w:val="24"/>
              </w:rPr>
              <w:t>a) creează pericol iminent, dar nu imediat pentru mediu, viața, sănătatea și proprietatea persoanei controlate și/sau angajații acesteia ori creează pericol iminent, dar nu imediat pentru societate, care, dacă nu este înlăturat în termenul indicat, va deveni imediat;</w:t>
            </w:r>
          </w:p>
          <w:p w14:paraId="4E45132C" w14:textId="77777777" w:rsidR="002F56E0" w:rsidRPr="0025753E" w:rsidRDefault="002F56E0" w:rsidP="002F56E0">
            <w:pPr>
              <w:jc w:val="both"/>
              <w:rPr>
                <w:rFonts w:ascii="Times New Roman" w:hAnsi="Times New Roman" w:cs="Times New Roman"/>
                <w:i/>
                <w:iCs/>
                <w:sz w:val="24"/>
                <w:szCs w:val="24"/>
              </w:rPr>
            </w:pPr>
            <w:r w:rsidRPr="0025753E">
              <w:rPr>
                <w:rFonts w:ascii="Times New Roman" w:hAnsi="Times New Roman" w:cs="Times New Roman"/>
                <w:i/>
                <w:iCs/>
                <w:sz w:val="24"/>
                <w:szCs w:val="24"/>
              </w:rPr>
              <w:t>b) creează pericol iminent și imediat pentru mediu, viața, sănătatea și proprietatea persoanei controlate și/sau angajații acesteia ori creează pericol iminent și imediat pentru societate;</w:t>
            </w:r>
          </w:p>
          <w:p w14:paraId="4AFD5EAB"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i/>
                <w:iCs/>
                <w:sz w:val="24"/>
                <w:szCs w:val="24"/>
              </w:rPr>
              <w:t>2) abordează probleme majore, relevante pentru atenuarea riscurilor și prevenirea prejudiciului.</w:t>
            </w:r>
          </w:p>
          <w:p w14:paraId="75259E3C"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Remarcând cele exemplificate, se reclamă revizuirea punctajului </w:t>
            </w:r>
            <w:r w:rsidRPr="0025753E">
              <w:rPr>
                <w:rFonts w:ascii="Times New Roman" w:hAnsi="Times New Roman" w:cs="Times New Roman"/>
                <w:sz w:val="24"/>
                <w:szCs w:val="24"/>
              </w:rPr>
              <w:lastRenderedPageBreak/>
              <w:t>acordat, atribuind un punctaj maxim pentru întrebările legate de asigurarea evacuării persoanelor, restul fiind în diminuare.</w:t>
            </w:r>
          </w:p>
          <w:p w14:paraId="3F345504"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Or, potrivit pct. 20 teza a treia din același act normativ, se acordă punctaj maxim pentru întrebările care indică asupra unei cerințe legale, a cărei încălcare poate produce un risc pentru viața persoanei sau poate produce o vătămare gravă a integrității corporale a persoanei.</w:t>
            </w:r>
          </w:p>
          <w:p w14:paraId="1783624D" w14:textId="55AE3F9C"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Astfel, se reclamă o ierarhizare a punctajului acordat în proporție directă cu pericolul posibil legat de cele enunțate, nefiind judicioasă soluția de atribuire a punctajului maxim pentru pericole în ceea ce privește posibilitatea cauzării exclusive a unui prejudiciu material.</w:t>
            </w:r>
          </w:p>
        </w:tc>
        <w:tc>
          <w:tcPr>
            <w:tcW w:w="2193" w:type="dxa"/>
          </w:tcPr>
          <w:p w14:paraId="265EDF8B" w14:textId="7F5C31B0"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20B29A7C" w14:textId="77777777" w:rsidR="002F56E0" w:rsidRPr="0025753E" w:rsidRDefault="002F56E0" w:rsidP="002F56E0">
            <w:pPr>
              <w:jc w:val="both"/>
              <w:rPr>
                <w:rFonts w:ascii="Times New Roman" w:hAnsi="Times New Roman" w:cs="Times New Roman"/>
                <w:sz w:val="24"/>
                <w:szCs w:val="24"/>
              </w:rPr>
            </w:pPr>
          </w:p>
        </w:tc>
      </w:tr>
      <w:tr w:rsidR="002F56E0" w:rsidRPr="0025753E" w14:paraId="2C9774DF" w14:textId="77777777" w:rsidTr="00BA6358">
        <w:trPr>
          <w:trHeight w:val="223"/>
        </w:trPr>
        <w:tc>
          <w:tcPr>
            <w:tcW w:w="1505" w:type="dxa"/>
          </w:tcPr>
          <w:p w14:paraId="68D9CDDB" w14:textId="496B4CAD"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lastRenderedPageBreak/>
              <w:t>General</w:t>
            </w:r>
          </w:p>
        </w:tc>
        <w:tc>
          <w:tcPr>
            <w:tcW w:w="3491" w:type="dxa"/>
          </w:tcPr>
          <w:p w14:paraId="06BB2F44" w14:textId="3469757F"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Lipsesc link-urile la actele normative utilizabile.</w:t>
            </w:r>
          </w:p>
        </w:tc>
        <w:tc>
          <w:tcPr>
            <w:tcW w:w="2816" w:type="dxa"/>
          </w:tcPr>
          <w:p w14:paraId="4CCD4B26"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A se indica link-ul </w:t>
            </w:r>
            <w:r w:rsidRPr="0025753E">
              <w:rPr>
                <w:rFonts w:ascii="Times New Roman" w:hAnsi="Times New Roman" w:cs="Times New Roman"/>
                <w:b/>
                <w:bCs/>
                <w:sz w:val="24"/>
                <w:szCs w:val="24"/>
              </w:rPr>
              <w:t xml:space="preserve">expres </w:t>
            </w:r>
            <w:r w:rsidRPr="0025753E">
              <w:rPr>
                <w:rFonts w:ascii="Times New Roman" w:hAnsi="Times New Roman" w:cs="Times New Roman"/>
                <w:i/>
                <w:iCs/>
                <w:sz w:val="24"/>
                <w:szCs w:val="24"/>
              </w:rPr>
              <w:t>(nu generic)</w:t>
            </w:r>
            <w:r w:rsidRPr="0025753E">
              <w:rPr>
                <w:rFonts w:ascii="Times New Roman" w:hAnsi="Times New Roman" w:cs="Times New Roman"/>
                <w:sz w:val="24"/>
                <w:szCs w:val="24"/>
              </w:rPr>
              <w:t xml:space="preserve"> pentru fiecare act normativ utilizabil la </w:t>
            </w:r>
            <w:r w:rsidRPr="0025753E">
              <w:rPr>
                <w:rFonts w:ascii="Times New Roman" w:hAnsi="Times New Roman" w:cs="Times New Roman"/>
                <w:sz w:val="24"/>
                <w:szCs w:val="24"/>
              </w:rPr>
              <w:lastRenderedPageBreak/>
              <w:t xml:space="preserve">pagina web oficială </w:t>
            </w:r>
            <w:hyperlink r:id="rId10" w:history="1">
              <w:r w:rsidRPr="0025753E">
                <w:rPr>
                  <w:rStyle w:val="Hyperlink"/>
                  <w:rFonts w:ascii="Times New Roman" w:hAnsi="Times New Roman" w:cs="Times New Roman"/>
                  <w:sz w:val="24"/>
                  <w:szCs w:val="24"/>
                </w:rPr>
                <w:t>https://www.legis.md/</w:t>
              </w:r>
            </w:hyperlink>
            <w:r w:rsidRPr="0025753E">
              <w:rPr>
                <w:rFonts w:ascii="Times New Roman" w:hAnsi="Times New Roman" w:cs="Times New Roman"/>
                <w:sz w:val="24"/>
                <w:szCs w:val="24"/>
              </w:rPr>
              <w:t xml:space="preserve">  sau </w:t>
            </w:r>
            <w:hyperlink r:id="rId11" w:history="1">
              <w:r w:rsidRPr="0025753E">
                <w:rPr>
                  <w:rStyle w:val="Hyperlink"/>
                  <w:rFonts w:ascii="Times New Roman" w:hAnsi="Times New Roman" w:cs="Times New Roman"/>
                  <w:sz w:val="24"/>
                  <w:szCs w:val="24"/>
                </w:rPr>
                <w:t>https://ednc.gov.md/</w:t>
              </w:r>
            </w:hyperlink>
            <w:r w:rsidRPr="0025753E">
              <w:rPr>
                <w:rFonts w:ascii="Times New Roman" w:hAnsi="Times New Roman" w:cs="Times New Roman"/>
                <w:sz w:val="24"/>
                <w:szCs w:val="24"/>
              </w:rPr>
              <w:t xml:space="preserve">, după caz. </w:t>
            </w:r>
          </w:p>
          <w:p w14:paraId="7AC8CB9D" w14:textId="77777777"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Astfel, se reclamă completarea Cap. VII Lista actelor normative relevante cu o rubrică cu conținutul link-ului expres pentru fiecare act normativ.</w:t>
            </w:r>
          </w:p>
          <w:p w14:paraId="5610FBF9" w14:textId="04384BF0"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t xml:space="preserve">E.g. NCM E.03.02-2014: </w:t>
            </w:r>
            <w:hyperlink r:id="rId12" w:history="1">
              <w:r w:rsidRPr="0025753E">
                <w:rPr>
                  <w:rStyle w:val="Hyperlink"/>
                  <w:rFonts w:ascii="Times New Roman" w:hAnsi="Times New Roman" w:cs="Times New Roman"/>
                  <w:sz w:val="24"/>
                  <w:szCs w:val="24"/>
                </w:rPr>
                <w:t>https://ednc.gov.md/ncm-e-03-02-2014/</w:t>
              </w:r>
            </w:hyperlink>
            <w:r w:rsidRPr="0025753E">
              <w:rPr>
                <w:rFonts w:ascii="Times New Roman" w:hAnsi="Times New Roman" w:cs="Times New Roman"/>
                <w:sz w:val="24"/>
                <w:szCs w:val="24"/>
              </w:rPr>
              <w:t xml:space="preserve">. </w:t>
            </w:r>
          </w:p>
        </w:tc>
        <w:tc>
          <w:tcPr>
            <w:tcW w:w="2735" w:type="dxa"/>
          </w:tcPr>
          <w:p w14:paraId="649F691B" w14:textId="7EC5DA13" w:rsidR="002F56E0" w:rsidRPr="0025753E" w:rsidRDefault="002F56E0" w:rsidP="002F56E0">
            <w:pPr>
              <w:jc w:val="both"/>
              <w:rPr>
                <w:rFonts w:ascii="Times New Roman" w:hAnsi="Times New Roman" w:cs="Times New Roman"/>
                <w:sz w:val="24"/>
                <w:szCs w:val="24"/>
              </w:rPr>
            </w:pPr>
            <w:r w:rsidRPr="0025753E">
              <w:rPr>
                <w:rFonts w:ascii="Times New Roman" w:hAnsi="Times New Roman" w:cs="Times New Roman"/>
                <w:sz w:val="24"/>
                <w:szCs w:val="24"/>
              </w:rPr>
              <w:lastRenderedPageBreak/>
              <w:t xml:space="preserve">Potrivit pct. pct. 26 teza a doua din Regulile privind elaborarea, aprobarea şi </w:t>
            </w:r>
            <w:r w:rsidRPr="0025753E">
              <w:rPr>
                <w:rFonts w:ascii="Times New Roman" w:hAnsi="Times New Roman" w:cs="Times New Roman"/>
                <w:sz w:val="24"/>
                <w:szCs w:val="24"/>
              </w:rPr>
              <w:lastRenderedPageBreak/>
              <w:t xml:space="preserve">utilizarea listelor de verificare aplicate în cadrul controlului de stat asupra activității de întreprinzător, anexa nr. 2 la Hotărârea Guvernului nr. 379/2018 cu privire la controlul de stat asupra activității de întreprinzător în baza analizei riscurilor, se reclamă ca lista de verificare să </w:t>
            </w:r>
            <w:r w:rsidRPr="0025753E">
              <w:rPr>
                <w:rFonts w:ascii="Times New Roman" w:hAnsi="Times New Roman" w:cs="Times New Roman"/>
                <w:b/>
                <w:bCs/>
                <w:i/>
                <w:iCs/>
                <w:sz w:val="24"/>
                <w:szCs w:val="24"/>
              </w:rPr>
              <w:t>conțină link-uri la actele normative indicate în scopul facilitării accesului</w:t>
            </w:r>
            <w:r w:rsidRPr="0025753E">
              <w:rPr>
                <w:rFonts w:ascii="Times New Roman" w:hAnsi="Times New Roman" w:cs="Times New Roman"/>
                <w:sz w:val="24"/>
                <w:szCs w:val="24"/>
              </w:rPr>
              <w:t xml:space="preserve"> la legislația menționată. </w:t>
            </w:r>
          </w:p>
        </w:tc>
        <w:tc>
          <w:tcPr>
            <w:tcW w:w="2193" w:type="dxa"/>
          </w:tcPr>
          <w:p w14:paraId="52900EFE" w14:textId="0EEB1EE8"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7B9C0C79" w14:textId="77777777" w:rsidR="002F56E0" w:rsidRPr="0025753E" w:rsidRDefault="002F56E0" w:rsidP="002F56E0">
            <w:pPr>
              <w:jc w:val="both"/>
              <w:rPr>
                <w:rFonts w:ascii="Times New Roman" w:hAnsi="Times New Roman" w:cs="Times New Roman"/>
                <w:sz w:val="24"/>
                <w:szCs w:val="24"/>
              </w:rPr>
            </w:pPr>
          </w:p>
        </w:tc>
      </w:tr>
      <w:tr w:rsidR="002F56E0" w:rsidRPr="0025753E" w14:paraId="50C47671" w14:textId="77777777" w:rsidTr="00BA6358">
        <w:trPr>
          <w:trHeight w:val="223"/>
        </w:trPr>
        <w:tc>
          <w:tcPr>
            <w:tcW w:w="1505" w:type="dxa"/>
          </w:tcPr>
          <w:p w14:paraId="7657D428" w14:textId="1C00AE76" w:rsidR="002F56E0" w:rsidRPr="0025753E"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1</w:t>
            </w:r>
          </w:p>
        </w:tc>
        <w:tc>
          <w:tcPr>
            <w:tcW w:w="3491" w:type="dxa"/>
          </w:tcPr>
          <w:p w14:paraId="2272F2B3" w14:textId="61319D70" w:rsidR="002F56E0" w:rsidRPr="0025753E"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Întrebarea nr. 1 este inopozabilă.</w:t>
            </w:r>
          </w:p>
        </w:tc>
        <w:tc>
          <w:tcPr>
            <w:tcW w:w="2816" w:type="dxa"/>
          </w:tcPr>
          <w:p w14:paraId="2ED593B9" w14:textId="4771B0D9" w:rsidR="002F56E0" w:rsidRPr="0025753E"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A se exclude.</w:t>
            </w:r>
          </w:p>
        </w:tc>
        <w:tc>
          <w:tcPr>
            <w:tcW w:w="2735" w:type="dxa"/>
          </w:tcPr>
          <w:p w14:paraId="6F9A4288" w14:textId="77777777" w:rsidR="002F56E0" w:rsidRDefault="002F56E0" w:rsidP="002F56E0">
            <w:pPr>
              <w:pStyle w:val="NormalWeb"/>
              <w:shd w:val="clear" w:color="auto" w:fill="FFFFFF"/>
              <w:spacing w:before="0" w:beforeAutospacing="0" w:after="0" w:afterAutospacing="0"/>
              <w:ind w:firstLine="540"/>
              <w:jc w:val="both"/>
              <w:rPr>
                <w:lang w:val="ro-RO"/>
              </w:rPr>
            </w:pPr>
            <w:r w:rsidRPr="00451578">
              <w:rPr>
                <w:lang w:val="ro-RO"/>
              </w:rPr>
              <w:t>Potrivit art. 12</w:t>
            </w:r>
            <w:r w:rsidRPr="00451578">
              <w:rPr>
                <w:vertAlign w:val="superscript"/>
                <w:lang w:val="ro-RO"/>
              </w:rPr>
              <w:t>1</w:t>
            </w:r>
            <w:r w:rsidRPr="00451578">
              <w:rPr>
                <w:lang w:val="ro-RO"/>
              </w:rPr>
              <w:t xml:space="preserve"> din Legea privind apărarea împotriva incendiilor „Obligaţiile proiectanţilor de construcţii şi instalaţii, de amenajări de</w:t>
            </w:r>
            <w:r>
              <w:rPr>
                <w:lang w:val="ro-RO"/>
              </w:rPr>
              <w:t xml:space="preserve"> </w:t>
            </w:r>
            <w:r w:rsidRPr="00451578">
              <w:rPr>
                <w:lang w:val="ro-RO"/>
              </w:rPr>
              <w:t xml:space="preserve">echipamente și utilaje este stabilită </w:t>
            </w:r>
            <w:r>
              <w:rPr>
                <w:lang w:val="ro-RO"/>
              </w:rPr>
              <w:t>opozabilitatea acesteia în privința exclusivă a proiectanților, nu și a investitorilor.</w:t>
            </w:r>
          </w:p>
          <w:p w14:paraId="5290D9C0" w14:textId="0BF7431C" w:rsidR="002F56E0" w:rsidRPr="0025753E" w:rsidRDefault="002F56E0" w:rsidP="002F56E0">
            <w:pPr>
              <w:jc w:val="both"/>
              <w:rPr>
                <w:rFonts w:ascii="Times New Roman" w:hAnsi="Times New Roman" w:cs="Times New Roman"/>
                <w:sz w:val="24"/>
                <w:szCs w:val="24"/>
              </w:rPr>
            </w:pPr>
            <w:r>
              <w:rPr>
                <w:rFonts w:ascii="Times New Roman" w:hAnsi="Times New Roman" w:cs="Times New Roman"/>
                <w:sz w:val="24"/>
                <w:szCs w:val="24"/>
              </w:rPr>
              <w:t xml:space="preserve">Astfel, este incorect și impertinent a include în lista de întrebări a unor cerințe în privința </w:t>
            </w:r>
            <w:r>
              <w:rPr>
                <w:rFonts w:ascii="Times New Roman" w:hAnsi="Times New Roman" w:cs="Times New Roman"/>
                <w:sz w:val="24"/>
                <w:szCs w:val="24"/>
              </w:rPr>
              <w:lastRenderedPageBreak/>
              <w:t>investitorului în calitate de subiect al controlului.</w:t>
            </w:r>
          </w:p>
        </w:tc>
        <w:tc>
          <w:tcPr>
            <w:tcW w:w="2193" w:type="dxa"/>
          </w:tcPr>
          <w:p w14:paraId="19FE87C6" w14:textId="6D0D6865"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lastRenderedPageBreak/>
              <w:t>R</w:t>
            </w:r>
          </w:p>
        </w:tc>
        <w:tc>
          <w:tcPr>
            <w:tcW w:w="2193" w:type="dxa"/>
          </w:tcPr>
          <w:p w14:paraId="54AB756B" w14:textId="77777777" w:rsidR="002F56E0" w:rsidRPr="0025753E" w:rsidRDefault="002F56E0" w:rsidP="002F56E0">
            <w:pPr>
              <w:jc w:val="both"/>
              <w:rPr>
                <w:rFonts w:ascii="Times New Roman" w:hAnsi="Times New Roman" w:cs="Times New Roman"/>
                <w:sz w:val="24"/>
                <w:szCs w:val="24"/>
              </w:rPr>
            </w:pPr>
          </w:p>
        </w:tc>
      </w:tr>
      <w:tr w:rsidR="002F56E0" w:rsidRPr="0025753E" w14:paraId="137BBEFD" w14:textId="77777777" w:rsidTr="00BA6358">
        <w:trPr>
          <w:trHeight w:val="223"/>
        </w:trPr>
        <w:tc>
          <w:tcPr>
            <w:tcW w:w="1505" w:type="dxa"/>
          </w:tcPr>
          <w:p w14:paraId="1379F380" w14:textId="0D5A9A8C" w:rsidR="002F56E0" w:rsidRPr="00451578" w:rsidRDefault="002F56E0" w:rsidP="002F56E0">
            <w:pPr>
              <w:jc w:val="both"/>
              <w:rPr>
                <w:rFonts w:ascii="Times New Roman" w:hAnsi="Times New Roman" w:cs="Times New Roman"/>
                <w:sz w:val="24"/>
                <w:szCs w:val="24"/>
              </w:rPr>
            </w:pPr>
            <w:r>
              <w:rPr>
                <w:rFonts w:ascii="Times New Roman" w:hAnsi="Times New Roman" w:cs="Times New Roman"/>
                <w:sz w:val="24"/>
                <w:szCs w:val="24"/>
              </w:rPr>
              <w:t>2</w:t>
            </w:r>
          </w:p>
        </w:tc>
        <w:tc>
          <w:tcPr>
            <w:tcW w:w="3491" w:type="dxa"/>
          </w:tcPr>
          <w:p w14:paraId="487F3963" w14:textId="67E7ADE5" w:rsidR="002F56E0" w:rsidRPr="00451578"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 xml:space="preserve">Întrebarea nr. </w:t>
            </w:r>
            <w:r>
              <w:rPr>
                <w:rFonts w:ascii="Times New Roman" w:hAnsi="Times New Roman" w:cs="Times New Roman"/>
                <w:sz w:val="24"/>
                <w:szCs w:val="24"/>
              </w:rPr>
              <w:t>2</w:t>
            </w:r>
            <w:r w:rsidRPr="00451578">
              <w:rPr>
                <w:rFonts w:ascii="Times New Roman" w:hAnsi="Times New Roman" w:cs="Times New Roman"/>
                <w:sz w:val="24"/>
                <w:szCs w:val="24"/>
              </w:rPr>
              <w:t xml:space="preserve"> este inopozabilă.</w:t>
            </w:r>
          </w:p>
        </w:tc>
        <w:tc>
          <w:tcPr>
            <w:tcW w:w="2816" w:type="dxa"/>
          </w:tcPr>
          <w:p w14:paraId="53C96B2C" w14:textId="3E071D82" w:rsidR="002F56E0" w:rsidRPr="00451578"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A se exclude.</w:t>
            </w:r>
          </w:p>
        </w:tc>
        <w:tc>
          <w:tcPr>
            <w:tcW w:w="2735" w:type="dxa"/>
          </w:tcPr>
          <w:p w14:paraId="71215983" w14:textId="3203CC9C" w:rsidR="002F56E0" w:rsidRPr="00451578" w:rsidRDefault="002F56E0" w:rsidP="002F56E0">
            <w:pPr>
              <w:pStyle w:val="NormalWeb"/>
              <w:shd w:val="clear" w:color="auto" w:fill="FFFFFF"/>
              <w:spacing w:before="0" w:beforeAutospacing="0" w:after="0" w:afterAutospacing="0"/>
              <w:ind w:firstLine="540"/>
              <w:jc w:val="both"/>
              <w:rPr>
                <w:lang w:val="ro-RO"/>
              </w:rPr>
            </w:pPr>
            <w:r>
              <w:rPr>
                <w:lang w:val="ro-RO"/>
              </w:rPr>
              <w:t>Ibidem la prima întrebare.</w:t>
            </w:r>
          </w:p>
        </w:tc>
        <w:tc>
          <w:tcPr>
            <w:tcW w:w="2193" w:type="dxa"/>
          </w:tcPr>
          <w:p w14:paraId="2773F153" w14:textId="366ADAC9"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25FDC503" w14:textId="77777777" w:rsidR="002F56E0" w:rsidRPr="0025753E" w:rsidRDefault="002F56E0" w:rsidP="002F56E0">
            <w:pPr>
              <w:jc w:val="both"/>
              <w:rPr>
                <w:rFonts w:ascii="Times New Roman" w:hAnsi="Times New Roman" w:cs="Times New Roman"/>
                <w:sz w:val="24"/>
                <w:szCs w:val="24"/>
              </w:rPr>
            </w:pPr>
          </w:p>
        </w:tc>
      </w:tr>
      <w:tr w:rsidR="002F56E0" w:rsidRPr="0025753E" w14:paraId="44DCE639" w14:textId="77777777" w:rsidTr="00BA6358">
        <w:trPr>
          <w:trHeight w:val="223"/>
        </w:trPr>
        <w:tc>
          <w:tcPr>
            <w:tcW w:w="1505" w:type="dxa"/>
          </w:tcPr>
          <w:p w14:paraId="160440B8" w14:textId="6978F744" w:rsidR="002F56E0" w:rsidRDefault="002F56E0" w:rsidP="002F56E0">
            <w:pPr>
              <w:jc w:val="both"/>
              <w:rPr>
                <w:rFonts w:ascii="Times New Roman" w:hAnsi="Times New Roman" w:cs="Times New Roman"/>
                <w:sz w:val="24"/>
                <w:szCs w:val="24"/>
              </w:rPr>
            </w:pPr>
            <w:r>
              <w:rPr>
                <w:rFonts w:ascii="Times New Roman" w:hAnsi="Times New Roman" w:cs="Times New Roman"/>
                <w:sz w:val="24"/>
                <w:szCs w:val="24"/>
              </w:rPr>
              <w:t>3</w:t>
            </w:r>
          </w:p>
        </w:tc>
        <w:tc>
          <w:tcPr>
            <w:tcW w:w="3491" w:type="dxa"/>
          </w:tcPr>
          <w:p w14:paraId="3C339E39" w14:textId="60B2CE62" w:rsidR="002F56E0" w:rsidRPr="00451578"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 xml:space="preserve">Întrebarea nr. </w:t>
            </w:r>
            <w:r>
              <w:rPr>
                <w:rFonts w:ascii="Times New Roman" w:hAnsi="Times New Roman" w:cs="Times New Roman"/>
                <w:sz w:val="24"/>
                <w:szCs w:val="24"/>
              </w:rPr>
              <w:t>3</w:t>
            </w:r>
            <w:r w:rsidRPr="00451578">
              <w:rPr>
                <w:rFonts w:ascii="Times New Roman" w:hAnsi="Times New Roman" w:cs="Times New Roman"/>
                <w:sz w:val="24"/>
                <w:szCs w:val="24"/>
              </w:rPr>
              <w:t xml:space="preserve"> este inopozabilă.</w:t>
            </w:r>
          </w:p>
        </w:tc>
        <w:tc>
          <w:tcPr>
            <w:tcW w:w="2816" w:type="dxa"/>
          </w:tcPr>
          <w:p w14:paraId="2349C035" w14:textId="46A467E8" w:rsidR="002F56E0" w:rsidRPr="00451578"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A se exclude.</w:t>
            </w:r>
          </w:p>
        </w:tc>
        <w:tc>
          <w:tcPr>
            <w:tcW w:w="2735" w:type="dxa"/>
          </w:tcPr>
          <w:p w14:paraId="5F5F8060" w14:textId="2C33151C" w:rsidR="002F56E0" w:rsidRDefault="002F56E0" w:rsidP="002F56E0">
            <w:pPr>
              <w:pStyle w:val="NormalWeb"/>
              <w:shd w:val="clear" w:color="auto" w:fill="FFFFFF"/>
              <w:spacing w:before="0" w:beforeAutospacing="0" w:after="0" w:afterAutospacing="0"/>
              <w:ind w:firstLine="540"/>
              <w:jc w:val="both"/>
              <w:rPr>
                <w:lang w:val="ro-RO"/>
              </w:rPr>
            </w:pPr>
            <w:r>
              <w:rPr>
                <w:lang w:val="ro-RO"/>
              </w:rPr>
              <w:t>Ibidem la prima întrebare.</w:t>
            </w:r>
          </w:p>
        </w:tc>
        <w:tc>
          <w:tcPr>
            <w:tcW w:w="2193" w:type="dxa"/>
          </w:tcPr>
          <w:p w14:paraId="6DCCDBE2" w14:textId="3C5820AB"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671C545A" w14:textId="77777777" w:rsidR="002F56E0" w:rsidRPr="0025753E" w:rsidRDefault="002F56E0" w:rsidP="002F56E0">
            <w:pPr>
              <w:jc w:val="both"/>
              <w:rPr>
                <w:rFonts w:ascii="Times New Roman" w:hAnsi="Times New Roman" w:cs="Times New Roman"/>
                <w:sz w:val="24"/>
                <w:szCs w:val="24"/>
              </w:rPr>
            </w:pPr>
          </w:p>
        </w:tc>
      </w:tr>
      <w:tr w:rsidR="002F56E0" w:rsidRPr="0025753E" w14:paraId="7C015646" w14:textId="77777777" w:rsidTr="00BA6358">
        <w:trPr>
          <w:trHeight w:val="223"/>
        </w:trPr>
        <w:tc>
          <w:tcPr>
            <w:tcW w:w="1505" w:type="dxa"/>
          </w:tcPr>
          <w:p w14:paraId="2A425163" w14:textId="5A57B76F" w:rsidR="002F56E0" w:rsidRDefault="002F56E0" w:rsidP="002F56E0">
            <w:pPr>
              <w:jc w:val="both"/>
              <w:rPr>
                <w:rFonts w:ascii="Times New Roman" w:hAnsi="Times New Roman" w:cs="Times New Roman"/>
                <w:sz w:val="24"/>
                <w:szCs w:val="24"/>
              </w:rPr>
            </w:pPr>
            <w:r>
              <w:rPr>
                <w:rFonts w:ascii="Times New Roman" w:hAnsi="Times New Roman" w:cs="Times New Roman"/>
                <w:sz w:val="24"/>
                <w:szCs w:val="24"/>
              </w:rPr>
              <w:t>4</w:t>
            </w:r>
          </w:p>
        </w:tc>
        <w:tc>
          <w:tcPr>
            <w:tcW w:w="3491" w:type="dxa"/>
          </w:tcPr>
          <w:p w14:paraId="4D391C5B" w14:textId="72250ED6" w:rsidR="002F56E0" w:rsidRPr="00451578"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 xml:space="preserve">Întrebarea nr. </w:t>
            </w:r>
            <w:r>
              <w:rPr>
                <w:rFonts w:ascii="Times New Roman" w:hAnsi="Times New Roman" w:cs="Times New Roman"/>
                <w:sz w:val="24"/>
                <w:szCs w:val="24"/>
              </w:rPr>
              <w:t>4</w:t>
            </w:r>
            <w:r w:rsidRPr="00451578">
              <w:rPr>
                <w:rFonts w:ascii="Times New Roman" w:hAnsi="Times New Roman" w:cs="Times New Roman"/>
                <w:sz w:val="24"/>
                <w:szCs w:val="24"/>
              </w:rPr>
              <w:t xml:space="preserve"> este inopozabilă.</w:t>
            </w:r>
          </w:p>
        </w:tc>
        <w:tc>
          <w:tcPr>
            <w:tcW w:w="2816" w:type="dxa"/>
          </w:tcPr>
          <w:p w14:paraId="23019D49" w14:textId="12B72F11" w:rsidR="002F56E0" w:rsidRPr="00451578"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A se exclude.</w:t>
            </w:r>
          </w:p>
        </w:tc>
        <w:tc>
          <w:tcPr>
            <w:tcW w:w="2735" w:type="dxa"/>
          </w:tcPr>
          <w:p w14:paraId="0FFBC546" w14:textId="18955474" w:rsidR="002F56E0" w:rsidRDefault="002F56E0" w:rsidP="002F56E0">
            <w:pPr>
              <w:pStyle w:val="NormalWeb"/>
              <w:shd w:val="clear" w:color="auto" w:fill="FFFFFF"/>
              <w:spacing w:before="0" w:beforeAutospacing="0" w:after="0" w:afterAutospacing="0"/>
              <w:ind w:firstLine="540"/>
              <w:jc w:val="both"/>
              <w:rPr>
                <w:lang w:val="ro-RO"/>
              </w:rPr>
            </w:pPr>
            <w:r>
              <w:rPr>
                <w:lang w:val="ro-RO"/>
              </w:rPr>
              <w:t>Ibidem la prima întrebare.</w:t>
            </w:r>
          </w:p>
        </w:tc>
        <w:tc>
          <w:tcPr>
            <w:tcW w:w="2193" w:type="dxa"/>
          </w:tcPr>
          <w:p w14:paraId="48CBDA68" w14:textId="1BEA1D2F"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4F86A8AA" w14:textId="77777777" w:rsidR="002F56E0" w:rsidRPr="0025753E" w:rsidRDefault="002F56E0" w:rsidP="002F56E0">
            <w:pPr>
              <w:jc w:val="both"/>
              <w:rPr>
                <w:rFonts w:ascii="Times New Roman" w:hAnsi="Times New Roman" w:cs="Times New Roman"/>
                <w:sz w:val="24"/>
                <w:szCs w:val="24"/>
              </w:rPr>
            </w:pPr>
          </w:p>
        </w:tc>
      </w:tr>
      <w:tr w:rsidR="002F56E0" w:rsidRPr="0025753E" w14:paraId="5670B46D" w14:textId="77777777" w:rsidTr="00BA6358">
        <w:trPr>
          <w:trHeight w:val="223"/>
        </w:trPr>
        <w:tc>
          <w:tcPr>
            <w:tcW w:w="1505" w:type="dxa"/>
          </w:tcPr>
          <w:p w14:paraId="0EA9B443" w14:textId="3CC69888" w:rsidR="002F56E0" w:rsidRDefault="002F56E0" w:rsidP="002F56E0">
            <w:pPr>
              <w:jc w:val="both"/>
              <w:rPr>
                <w:rFonts w:ascii="Times New Roman" w:hAnsi="Times New Roman" w:cs="Times New Roman"/>
                <w:sz w:val="24"/>
                <w:szCs w:val="24"/>
              </w:rPr>
            </w:pPr>
            <w:r>
              <w:rPr>
                <w:rFonts w:ascii="Times New Roman" w:hAnsi="Times New Roman" w:cs="Times New Roman"/>
                <w:sz w:val="24"/>
                <w:szCs w:val="24"/>
              </w:rPr>
              <w:t>6-21</w:t>
            </w:r>
          </w:p>
        </w:tc>
        <w:tc>
          <w:tcPr>
            <w:tcW w:w="3491" w:type="dxa"/>
          </w:tcPr>
          <w:p w14:paraId="1F75329A" w14:textId="29D67891" w:rsidR="002F56E0" w:rsidRPr="00451578"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Întreb</w:t>
            </w:r>
            <w:r>
              <w:rPr>
                <w:rFonts w:ascii="Times New Roman" w:hAnsi="Times New Roman" w:cs="Times New Roman"/>
                <w:sz w:val="24"/>
                <w:szCs w:val="24"/>
              </w:rPr>
              <w:t>ă</w:t>
            </w:r>
            <w:r w:rsidRPr="00451578">
              <w:rPr>
                <w:rFonts w:ascii="Times New Roman" w:hAnsi="Times New Roman" w:cs="Times New Roman"/>
                <w:sz w:val="24"/>
                <w:szCs w:val="24"/>
              </w:rPr>
              <w:t>r</w:t>
            </w:r>
            <w:r>
              <w:rPr>
                <w:rFonts w:ascii="Times New Roman" w:hAnsi="Times New Roman" w:cs="Times New Roman"/>
                <w:sz w:val="24"/>
                <w:szCs w:val="24"/>
              </w:rPr>
              <w:t>ile</w:t>
            </w:r>
            <w:r w:rsidRPr="00451578">
              <w:rPr>
                <w:rFonts w:ascii="Times New Roman" w:hAnsi="Times New Roman" w:cs="Times New Roman"/>
                <w:sz w:val="24"/>
                <w:szCs w:val="24"/>
              </w:rPr>
              <w:t xml:space="preserve"> nr. </w:t>
            </w:r>
            <w:r>
              <w:rPr>
                <w:rFonts w:ascii="Times New Roman" w:hAnsi="Times New Roman" w:cs="Times New Roman"/>
                <w:sz w:val="24"/>
                <w:szCs w:val="24"/>
              </w:rPr>
              <w:t>6-21</w:t>
            </w:r>
            <w:r w:rsidRPr="00451578">
              <w:rPr>
                <w:rFonts w:ascii="Times New Roman" w:hAnsi="Times New Roman" w:cs="Times New Roman"/>
                <w:sz w:val="24"/>
                <w:szCs w:val="24"/>
              </w:rPr>
              <w:t xml:space="preserve"> </w:t>
            </w:r>
            <w:r>
              <w:rPr>
                <w:rFonts w:ascii="Times New Roman" w:hAnsi="Times New Roman" w:cs="Times New Roman"/>
                <w:sz w:val="24"/>
                <w:szCs w:val="24"/>
              </w:rPr>
              <w:t>se repetă</w:t>
            </w:r>
            <w:r w:rsidRPr="00451578">
              <w:rPr>
                <w:rFonts w:ascii="Times New Roman" w:hAnsi="Times New Roman" w:cs="Times New Roman"/>
                <w:sz w:val="24"/>
                <w:szCs w:val="24"/>
              </w:rPr>
              <w:t>.</w:t>
            </w:r>
          </w:p>
        </w:tc>
        <w:tc>
          <w:tcPr>
            <w:tcW w:w="2816" w:type="dxa"/>
          </w:tcPr>
          <w:p w14:paraId="6E2303A0" w14:textId="23DC2061" w:rsidR="002F56E0" w:rsidRPr="00451578" w:rsidRDefault="002F56E0" w:rsidP="002F56E0">
            <w:pPr>
              <w:jc w:val="both"/>
              <w:rPr>
                <w:rFonts w:ascii="Times New Roman" w:hAnsi="Times New Roman" w:cs="Times New Roman"/>
                <w:sz w:val="24"/>
                <w:szCs w:val="24"/>
              </w:rPr>
            </w:pPr>
            <w:r>
              <w:rPr>
                <w:rFonts w:ascii="Times New Roman" w:hAnsi="Times New Roman" w:cs="Times New Roman"/>
                <w:sz w:val="24"/>
                <w:szCs w:val="24"/>
              </w:rPr>
              <w:t>A se exclude.</w:t>
            </w:r>
          </w:p>
        </w:tc>
        <w:tc>
          <w:tcPr>
            <w:tcW w:w="2735" w:type="dxa"/>
          </w:tcPr>
          <w:p w14:paraId="504F0E7B" w14:textId="4ED2EA93" w:rsidR="002F56E0" w:rsidRDefault="002F56E0" w:rsidP="002F56E0">
            <w:pPr>
              <w:pStyle w:val="NormalWeb"/>
              <w:shd w:val="clear" w:color="auto" w:fill="FFFFFF"/>
              <w:spacing w:before="0" w:beforeAutospacing="0" w:after="0" w:afterAutospacing="0"/>
              <w:ind w:firstLine="540"/>
              <w:jc w:val="both"/>
              <w:rPr>
                <w:lang w:val="ro-RO"/>
              </w:rPr>
            </w:pPr>
            <w:r>
              <w:rPr>
                <w:lang w:val="ro-RO"/>
              </w:rPr>
              <w:t>Întrebările nr. 6-21 din Lista de verificare nr. 4.2 repetă întrebările corespondente din Lista de verificare nr. 4.1/INST.</w:t>
            </w:r>
          </w:p>
        </w:tc>
        <w:tc>
          <w:tcPr>
            <w:tcW w:w="2193" w:type="dxa"/>
          </w:tcPr>
          <w:p w14:paraId="03EB5A2E" w14:textId="7F6E5E79"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76EF53D9" w14:textId="77777777" w:rsidR="002F56E0" w:rsidRPr="0025753E" w:rsidRDefault="002F56E0" w:rsidP="00E94E0E">
            <w:pPr>
              <w:jc w:val="center"/>
              <w:rPr>
                <w:rFonts w:ascii="Times New Roman" w:hAnsi="Times New Roman" w:cs="Times New Roman"/>
                <w:sz w:val="24"/>
                <w:szCs w:val="24"/>
              </w:rPr>
            </w:pPr>
            <w:bookmarkStart w:id="0" w:name="_GoBack"/>
            <w:bookmarkEnd w:id="0"/>
          </w:p>
        </w:tc>
      </w:tr>
      <w:tr w:rsidR="002F56E0" w:rsidRPr="0025753E" w14:paraId="4E30720E" w14:textId="77777777" w:rsidTr="00BA6358">
        <w:trPr>
          <w:trHeight w:val="223"/>
        </w:trPr>
        <w:tc>
          <w:tcPr>
            <w:tcW w:w="1505" w:type="dxa"/>
          </w:tcPr>
          <w:p w14:paraId="4C2CB857" w14:textId="33945835" w:rsidR="002F56E0" w:rsidRDefault="002F56E0" w:rsidP="002F56E0">
            <w:pPr>
              <w:jc w:val="both"/>
              <w:rPr>
                <w:rFonts w:ascii="Times New Roman" w:hAnsi="Times New Roman" w:cs="Times New Roman"/>
                <w:sz w:val="24"/>
                <w:szCs w:val="24"/>
              </w:rPr>
            </w:pPr>
            <w:r>
              <w:rPr>
                <w:rFonts w:ascii="Times New Roman" w:hAnsi="Times New Roman" w:cs="Times New Roman"/>
                <w:sz w:val="24"/>
                <w:szCs w:val="24"/>
              </w:rPr>
              <w:t>23-33</w:t>
            </w:r>
          </w:p>
        </w:tc>
        <w:tc>
          <w:tcPr>
            <w:tcW w:w="3491" w:type="dxa"/>
          </w:tcPr>
          <w:p w14:paraId="6AA8CBDA" w14:textId="5D08A9EA" w:rsidR="002F56E0" w:rsidRPr="00451578"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Întreb</w:t>
            </w:r>
            <w:r>
              <w:rPr>
                <w:rFonts w:ascii="Times New Roman" w:hAnsi="Times New Roman" w:cs="Times New Roman"/>
                <w:sz w:val="24"/>
                <w:szCs w:val="24"/>
              </w:rPr>
              <w:t>ă</w:t>
            </w:r>
            <w:r w:rsidRPr="00451578">
              <w:rPr>
                <w:rFonts w:ascii="Times New Roman" w:hAnsi="Times New Roman" w:cs="Times New Roman"/>
                <w:sz w:val="24"/>
                <w:szCs w:val="24"/>
              </w:rPr>
              <w:t>r</w:t>
            </w:r>
            <w:r>
              <w:rPr>
                <w:rFonts w:ascii="Times New Roman" w:hAnsi="Times New Roman" w:cs="Times New Roman"/>
                <w:sz w:val="24"/>
                <w:szCs w:val="24"/>
              </w:rPr>
              <w:t>ile</w:t>
            </w:r>
            <w:r w:rsidRPr="00451578">
              <w:rPr>
                <w:rFonts w:ascii="Times New Roman" w:hAnsi="Times New Roman" w:cs="Times New Roman"/>
                <w:sz w:val="24"/>
                <w:szCs w:val="24"/>
              </w:rPr>
              <w:t xml:space="preserve"> nr. </w:t>
            </w:r>
            <w:r>
              <w:rPr>
                <w:rFonts w:ascii="Times New Roman" w:hAnsi="Times New Roman" w:cs="Times New Roman"/>
                <w:sz w:val="24"/>
                <w:szCs w:val="24"/>
              </w:rPr>
              <w:t>23-33</w:t>
            </w:r>
            <w:r w:rsidRPr="00451578">
              <w:rPr>
                <w:rFonts w:ascii="Times New Roman" w:hAnsi="Times New Roman" w:cs="Times New Roman"/>
                <w:sz w:val="24"/>
                <w:szCs w:val="24"/>
              </w:rPr>
              <w:t xml:space="preserve"> </w:t>
            </w:r>
            <w:r>
              <w:rPr>
                <w:rFonts w:ascii="Times New Roman" w:hAnsi="Times New Roman" w:cs="Times New Roman"/>
                <w:sz w:val="24"/>
                <w:szCs w:val="24"/>
              </w:rPr>
              <w:t>se repetă</w:t>
            </w:r>
            <w:r w:rsidRPr="00451578">
              <w:rPr>
                <w:rFonts w:ascii="Times New Roman" w:hAnsi="Times New Roman" w:cs="Times New Roman"/>
                <w:sz w:val="24"/>
                <w:szCs w:val="24"/>
              </w:rPr>
              <w:t>.</w:t>
            </w:r>
          </w:p>
        </w:tc>
        <w:tc>
          <w:tcPr>
            <w:tcW w:w="2816" w:type="dxa"/>
          </w:tcPr>
          <w:p w14:paraId="68A159C3" w14:textId="306B6CD8" w:rsidR="002F56E0" w:rsidRDefault="002F56E0" w:rsidP="002F56E0">
            <w:pPr>
              <w:jc w:val="both"/>
              <w:rPr>
                <w:rFonts w:ascii="Times New Roman" w:hAnsi="Times New Roman" w:cs="Times New Roman"/>
                <w:sz w:val="24"/>
                <w:szCs w:val="24"/>
              </w:rPr>
            </w:pPr>
            <w:r>
              <w:rPr>
                <w:rFonts w:ascii="Times New Roman" w:hAnsi="Times New Roman" w:cs="Times New Roman"/>
                <w:sz w:val="24"/>
                <w:szCs w:val="24"/>
              </w:rPr>
              <w:t>A se exclude.</w:t>
            </w:r>
          </w:p>
        </w:tc>
        <w:tc>
          <w:tcPr>
            <w:tcW w:w="2735" w:type="dxa"/>
          </w:tcPr>
          <w:p w14:paraId="10FD7971" w14:textId="243B7775" w:rsidR="002F56E0" w:rsidRDefault="002F56E0" w:rsidP="002F56E0">
            <w:pPr>
              <w:pStyle w:val="NormalWeb"/>
              <w:shd w:val="clear" w:color="auto" w:fill="FFFFFF"/>
              <w:spacing w:before="0" w:beforeAutospacing="0" w:after="0" w:afterAutospacing="0"/>
              <w:ind w:firstLine="540"/>
              <w:jc w:val="both"/>
              <w:rPr>
                <w:lang w:val="ro-RO"/>
              </w:rPr>
            </w:pPr>
            <w:r>
              <w:rPr>
                <w:lang w:val="ro-RO"/>
              </w:rPr>
              <w:t>Ibidem .</w:t>
            </w:r>
          </w:p>
        </w:tc>
        <w:tc>
          <w:tcPr>
            <w:tcW w:w="2193" w:type="dxa"/>
          </w:tcPr>
          <w:p w14:paraId="6728913B" w14:textId="482B5652"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1A587295" w14:textId="77777777" w:rsidR="002F56E0" w:rsidRPr="0025753E" w:rsidRDefault="002F56E0" w:rsidP="002F56E0">
            <w:pPr>
              <w:jc w:val="both"/>
              <w:rPr>
                <w:rFonts w:ascii="Times New Roman" w:hAnsi="Times New Roman" w:cs="Times New Roman"/>
                <w:sz w:val="24"/>
                <w:szCs w:val="24"/>
              </w:rPr>
            </w:pPr>
          </w:p>
        </w:tc>
      </w:tr>
      <w:tr w:rsidR="002F56E0" w:rsidRPr="0025753E" w14:paraId="0C51C5C8" w14:textId="77777777" w:rsidTr="00BA6358">
        <w:trPr>
          <w:trHeight w:val="223"/>
        </w:trPr>
        <w:tc>
          <w:tcPr>
            <w:tcW w:w="1505" w:type="dxa"/>
          </w:tcPr>
          <w:p w14:paraId="4AC777A8" w14:textId="381D2EBF" w:rsidR="002F56E0"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Cap. VII Lista actelor normative relevante</w:t>
            </w:r>
          </w:p>
        </w:tc>
        <w:tc>
          <w:tcPr>
            <w:tcW w:w="3491" w:type="dxa"/>
          </w:tcPr>
          <w:p w14:paraId="6146459D" w14:textId="52972BDA" w:rsidR="002F56E0" w:rsidRPr="00451578"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Referința la HG 847 este incorectă</w:t>
            </w:r>
          </w:p>
        </w:tc>
        <w:tc>
          <w:tcPr>
            <w:tcW w:w="2816" w:type="dxa"/>
          </w:tcPr>
          <w:p w14:paraId="5FE99337" w14:textId="0C7A3B91" w:rsidR="002F56E0"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A se utiliza acronimul „RGAÎI” în calitate de indicativ cu descifrarea în titlu.</w:t>
            </w:r>
          </w:p>
        </w:tc>
        <w:tc>
          <w:tcPr>
            <w:tcW w:w="2735" w:type="dxa"/>
          </w:tcPr>
          <w:p w14:paraId="1EC19680" w14:textId="484BD655" w:rsidR="002F56E0" w:rsidRDefault="002F56E0" w:rsidP="002F56E0">
            <w:pPr>
              <w:pStyle w:val="NormalWeb"/>
              <w:shd w:val="clear" w:color="auto" w:fill="FFFFFF"/>
              <w:spacing w:before="0" w:beforeAutospacing="0" w:after="0" w:afterAutospacing="0"/>
              <w:ind w:firstLine="540"/>
              <w:jc w:val="both"/>
              <w:rPr>
                <w:lang w:val="ro-RO"/>
              </w:rPr>
            </w:pPr>
            <w:r w:rsidRPr="00451578">
              <w:t>Ibidem la prima pagină.</w:t>
            </w:r>
          </w:p>
        </w:tc>
        <w:tc>
          <w:tcPr>
            <w:tcW w:w="2193" w:type="dxa"/>
          </w:tcPr>
          <w:p w14:paraId="03B76719" w14:textId="419B6620"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2DFADF35" w14:textId="77777777" w:rsidR="002F56E0" w:rsidRPr="0025753E" w:rsidRDefault="002F56E0" w:rsidP="002F56E0">
            <w:pPr>
              <w:jc w:val="both"/>
              <w:rPr>
                <w:rFonts w:ascii="Times New Roman" w:hAnsi="Times New Roman" w:cs="Times New Roman"/>
                <w:sz w:val="24"/>
                <w:szCs w:val="24"/>
              </w:rPr>
            </w:pPr>
          </w:p>
        </w:tc>
      </w:tr>
      <w:tr w:rsidR="002F56E0" w:rsidRPr="0025753E" w14:paraId="655C2034" w14:textId="77777777" w:rsidTr="00BA6358">
        <w:trPr>
          <w:trHeight w:val="223"/>
        </w:trPr>
        <w:tc>
          <w:tcPr>
            <w:tcW w:w="1505" w:type="dxa"/>
          </w:tcPr>
          <w:p w14:paraId="5555E2C0" w14:textId="1A4C4A80" w:rsidR="002F56E0" w:rsidRPr="00451578" w:rsidRDefault="002F56E0" w:rsidP="002F56E0">
            <w:pPr>
              <w:jc w:val="both"/>
              <w:rPr>
                <w:rFonts w:ascii="Times New Roman" w:hAnsi="Times New Roman" w:cs="Times New Roman"/>
                <w:sz w:val="24"/>
                <w:szCs w:val="24"/>
              </w:rPr>
            </w:pPr>
            <w:r w:rsidRPr="00451578">
              <w:rPr>
                <w:rFonts w:ascii="Times New Roman" w:hAnsi="Times New Roman" w:cs="Times New Roman"/>
                <w:sz w:val="24"/>
                <w:szCs w:val="24"/>
              </w:rPr>
              <w:t>Cap. VII Lista actelor normative relevante</w:t>
            </w:r>
          </w:p>
        </w:tc>
        <w:tc>
          <w:tcPr>
            <w:tcW w:w="3491" w:type="dxa"/>
          </w:tcPr>
          <w:p w14:paraId="5AE8D217" w14:textId="7BD2E1A5" w:rsidR="002F56E0" w:rsidRPr="00451578" w:rsidRDefault="002F56E0" w:rsidP="002F56E0">
            <w:pPr>
              <w:jc w:val="both"/>
              <w:rPr>
                <w:rFonts w:ascii="Times New Roman" w:hAnsi="Times New Roman" w:cs="Times New Roman"/>
                <w:sz w:val="24"/>
                <w:szCs w:val="24"/>
              </w:rPr>
            </w:pPr>
            <w:r>
              <w:rPr>
                <w:rFonts w:ascii="Times New Roman" w:hAnsi="Times New Roman" w:cs="Times New Roman"/>
                <w:sz w:val="24"/>
                <w:szCs w:val="24"/>
              </w:rPr>
              <w:t>Toate referințele</w:t>
            </w:r>
          </w:p>
        </w:tc>
        <w:tc>
          <w:tcPr>
            <w:tcW w:w="2816" w:type="dxa"/>
          </w:tcPr>
          <w:p w14:paraId="30D09D3D" w14:textId="64276C47" w:rsidR="002F56E0" w:rsidRPr="00451578" w:rsidRDefault="002F56E0" w:rsidP="002F56E0">
            <w:pPr>
              <w:jc w:val="both"/>
              <w:rPr>
                <w:rFonts w:ascii="Times New Roman" w:hAnsi="Times New Roman" w:cs="Times New Roman"/>
                <w:sz w:val="24"/>
                <w:szCs w:val="24"/>
              </w:rPr>
            </w:pPr>
            <w:r>
              <w:rPr>
                <w:rFonts w:ascii="Times New Roman" w:hAnsi="Times New Roman" w:cs="Times New Roman"/>
                <w:sz w:val="24"/>
                <w:szCs w:val="24"/>
              </w:rPr>
              <w:t>A se revizui.</w:t>
            </w:r>
          </w:p>
        </w:tc>
        <w:tc>
          <w:tcPr>
            <w:tcW w:w="2735" w:type="dxa"/>
          </w:tcPr>
          <w:p w14:paraId="4E2D01AE" w14:textId="5771CB04" w:rsidR="002F56E0" w:rsidRPr="002F56E0" w:rsidRDefault="002F56E0" w:rsidP="002F56E0">
            <w:pPr>
              <w:pStyle w:val="NormalWeb"/>
              <w:shd w:val="clear" w:color="auto" w:fill="FFFFFF"/>
              <w:spacing w:before="0" w:beforeAutospacing="0" w:after="0" w:afterAutospacing="0"/>
              <w:ind w:firstLine="540"/>
              <w:jc w:val="both"/>
              <w:rPr>
                <w:lang w:val="en-US"/>
              </w:rPr>
            </w:pPr>
            <w:r w:rsidRPr="002F56E0">
              <w:rPr>
                <w:lang w:val="en-US"/>
              </w:rPr>
              <w:t>În dependență de varianta finală adoptată.</w:t>
            </w:r>
          </w:p>
        </w:tc>
        <w:tc>
          <w:tcPr>
            <w:tcW w:w="2193" w:type="dxa"/>
          </w:tcPr>
          <w:p w14:paraId="2FA645DB" w14:textId="01A9A768" w:rsidR="002F56E0" w:rsidRPr="0025753E" w:rsidRDefault="0019619C" w:rsidP="00A8711F">
            <w:pPr>
              <w:jc w:val="center"/>
              <w:rPr>
                <w:rFonts w:ascii="Times New Roman" w:hAnsi="Times New Roman" w:cs="Times New Roman"/>
                <w:sz w:val="24"/>
                <w:szCs w:val="24"/>
              </w:rPr>
            </w:pPr>
            <w:r w:rsidRPr="0019619C">
              <w:rPr>
                <w:rFonts w:ascii="Times New Roman" w:hAnsi="Times New Roman" w:cs="Times New Roman"/>
                <w:b/>
                <w:sz w:val="24"/>
                <w:szCs w:val="24"/>
              </w:rPr>
              <w:t>R</w:t>
            </w:r>
          </w:p>
        </w:tc>
        <w:tc>
          <w:tcPr>
            <w:tcW w:w="2193" w:type="dxa"/>
          </w:tcPr>
          <w:p w14:paraId="18D2ADA4" w14:textId="77777777" w:rsidR="002F56E0" w:rsidRPr="0025753E" w:rsidRDefault="002F56E0" w:rsidP="002F56E0">
            <w:pPr>
              <w:jc w:val="both"/>
              <w:rPr>
                <w:rFonts w:ascii="Times New Roman" w:hAnsi="Times New Roman" w:cs="Times New Roman"/>
                <w:sz w:val="24"/>
                <w:szCs w:val="24"/>
              </w:rPr>
            </w:pPr>
          </w:p>
        </w:tc>
      </w:tr>
    </w:tbl>
    <w:p w14:paraId="128A16DE" w14:textId="77777777" w:rsidR="00720520" w:rsidRPr="0025753E" w:rsidRDefault="00720520" w:rsidP="00E875F5">
      <w:pPr>
        <w:jc w:val="both"/>
        <w:rPr>
          <w:rFonts w:ascii="Times New Roman" w:hAnsi="Times New Roman" w:cs="Times New Roman"/>
          <w:sz w:val="24"/>
          <w:szCs w:val="24"/>
        </w:rPr>
      </w:pPr>
    </w:p>
    <w:sectPr w:rsidR="00720520" w:rsidRPr="0025753E" w:rsidSect="00C11D7F">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5BF6A" w14:textId="77777777" w:rsidR="00DE0ECE" w:rsidRDefault="00DE0ECE" w:rsidP="00E002A6">
      <w:pPr>
        <w:spacing w:after="0" w:line="240" w:lineRule="auto"/>
      </w:pPr>
      <w:r>
        <w:separator/>
      </w:r>
    </w:p>
  </w:endnote>
  <w:endnote w:type="continuationSeparator" w:id="0">
    <w:p w14:paraId="5D093E67" w14:textId="77777777" w:rsidR="00DE0ECE" w:rsidRDefault="00DE0ECE" w:rsidP="00E0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73414" w14:textId="77777777" w:rsidR="00DE0ECE" w:rsidRDefault="00DE0ECE" w:rsidP="00E002A6">
      <w:pPr>
        <w:spacing w:after="0" w:line="240" w:lineRule="auto"/>
      </w:pPr>
      <w:r>
        <w:separator/>
      </w:r>
    </w:p>
  </w:footnote>
  <w:footnote w:type="continuationSeparator" w:id="0">
    <w:p w14:paraId="548DDE89" w14:textId="77777777" w:rsidR="00DE0ECE" w:rsidRDefault="00DE0ECE" w:rsidP="00E002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121A7"/>
    <w:multiLevelType w:val="hybridMultilevel"/>
    <w:tmpl w:val="CEAAF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E42C9F"/>
    <w:multiLevelType w:val="hybridMultilevel"/>
    <w:tmpl w:val="4BC41D48"/>
    <w:lvl w:ilvl="0" w:tplc="E77E6D30">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9D"/>
    <w:rsid w:val="00017EB1"/>
    <w:rsid w:val="000332C6"/>
    <w:rsid w:val="00037DC6"/>
    <w:rsid w:val="000612AF"/>
    <w:rsid w:val="0009259A"/>
    <w:rsid w:val="0009799E"/>
    <w:rsid w:val="000C54DE"/>
    <w:rsid w:val="00100C06"/>
    <w:rsid w:val="00101414"/>
    <w:rsid w:val="00107B3C"/>
    <w:rsid w:val="0011122A"/>
    <w:rsid w:val="0012412A"/>
    <w:rsid w:val="00124CBC"/>
    <w:rsid w:val="00134269"/>
    <w:rsid w:val="0014064C"/>
    <w:rsid w:val="00165488"/>
    <w:rsid w:val="00173981"/>
    <w:rsid w:val="00180DD9"/>
    <w:rsid w:val="0019619C"/>
    <w:rsid w:val="001D3047"/>
    <w:rsid w:val="001E2D71"/>
    <w:rsid w:val="001F402F"/>
    <w:rsid w:val="001F632A"/>
    <w:rsid w:val="002048E5"/>
    <w:rsid w:val="002251CB"/>
    <w:rsid w:val="0025447E"/>
    <w:rsid w:val="0025753E"/>
    <w:rsid w:val="0029279B"/>
    <w:rsid w:val="00293593"/>
    <w:rsid w:val="002A0CC7"/>
    <w:rsid w:val="002F3E74"/>
    <w:rsid w:val="002F56E0"/>
    <w:rsid w:val="002F6266"/>
    <w:rsid w:val="00324554"/>
    <w:rsid w:val="003265A5"/>
    <w:rsid w:val="003D0F65"/>
    <w:rsid w:val="003D72F2"/>
    <w:rsid w:val="00403D8B"/>
    <w:rsid w:val="004173EB"/>
    <w:rsid w:val="004206B2"/>
    <w:rsid w:val="00434DD6"/>
    <w:rsid w:val="004421FF"/>
    <w:rsid w:val="00465AAD"/>
    <w:rsid w:val="004978A5"/>
    <w:rsid w:val="004A725B"/>
    <w:rsid w:val="004C5352"/>
    <w:rsid w:val="005204F2"/>
    <w:rsid w:val="005322C1"/>
    <w:rsid w:val="00574E95"/>
    <w:rsid w:val="005822EA"/>
    <w:rsid w:val="005C5794"/>
    <w:rsid w:val="00630C06"/>
    <w:rsid w:val="00660CC2"/>
    <w:rsid w:val="0066163E"/>
    <w:rsid w:val="006738CD"/>
    <w:rsid w:val="00697242"/>
    <w:rsid w:val="006A6955"/>
    <w:rsid w:val="006B0E72"/>
    <w:rsid w:val="006B30A1"/>
    <w:rsid w:val="006D7435"/>
    <w:rsid w:val="006F17A7"/>
    <w:rsid w:val="00720520"/>
    <w:rsid w:val="00734B45"/>
    <w:rsid w:val="00741B6D"/>
    <w:rsid w:val="00777038"/>
    <w:rsid w:val="007C2464"/>
    <w:rsid w:val="007E0058"/>
    <w:rsid w:val="007E125C"/>
    <w:rsid w:val="00805DBB"/>
    <w:rsid w:val="00867A08"/>
    <w:rsid w:val="00871CAC"/>
    <w:rsid w:val="00876C33"/>
    <w:rsid w:val="008A671B"/>
    <w:rsid w:val="008C70F5"/>
    <w:rsid w:val="008D56DC"/>
    <w:rsid w:val="008F5E4E"/>
    <w:rsid w:val="00904EF0"/>
    <w:rsid w:val="00964759"/>
    <w:rsid w:val="00993A7D"/>
    <w:rsid w:val="009A4ECB"/>
    <w:rsid w:val="009A5E45"/>
    <w:rsid w:val="009F007D"/>
    <w:rsid w:val="00A12157"/>
    <w:rsid w:val="00A16CD8"/>
    <w:rsid w:val="00A255BF"/>
    <w:rsid w:val="00A374FF"/>
    <w:rsid w:val="00A41604"/>
    <w:rsid w:val="00A529BD"/>
    <w:rsid w:val="00A5693C"/>
    <w:rsid w:val="00A8711F"/>
    <w:rsid w:val="00A905CD"/>
    <w:rsid w:val="00AD4A9A"/>
    <w:rsid w:val="00AD6DF8"/>
    <w:rsid w:val="00AE17F0"/>
    <w:rsid w:val="00AE71E2"/>
    <w:rsid w:val="00AE7D16"/>
    <w:rsid w:val="00B064E1"/>
    <w:rsid w:val="00B06C2C"/>
    <w:rsid w:val="00B2744C"/>
    <w:rsid w:val="00B36970"/>
    <w:rsid w:val="00B47DAB"/>
    <w:rsid w:val="00B524A7"/>
    <w:rsid w:val="00B524B6"/>
    <w:rsid w:val="00B53DC3"/>
    <w:rsid w:val="00B7215E"/>
    <w:rsid w:val="00B742C8"/>
    <w:rsid w:val="00BA6358"/>
    <w:rsid w:val="00BB2344"/>
    <w:rsid w:val="00BB4711"/>
    <w:rsid w:val="00BF20ED"/>
    <w:rsid w:val="00C062E3"/>
    <w:rsid w:val="00C11D7F"/>
    <w:rsid w:val="00CA0FE1"/>
    <w:rsid w:val="00CA7CB4"/>
    <w:rsid w:val="00CC7B9D"/>
    <w:rsid w:val="00CD09EF"/>
    <w:rsid w:val="00CF248E"/>
    <w:rsid w:val="00D0662F"/>
    <w:rsid w:val="00D418D5"/>
    <w:rsid w:val="00D723C8"/>
    <w:rsid w:val="00D92858"/>
    <w:rsid w:val="00DA0550"/>
    <w:rsid w:val="00DA4E92"/>
    <w:rsid w:val="00DC2747"/>
    <w:rsid w:val="00DE0ECE"/>
    <w:rsid w:val="00DF0D3D"/>
    <w:rsid w:val="00DF70E0"/>
    <w:rsid w:val="00E002A6"/>
    <w:rsid w:val="00E05B7E"/>
    <w:rsid w:val="00E15D35"/>
    <w:rsid w:val="00E37AE6"/>
    <w:rsid w:val="00E44B66"/>
    <w:rsid w:val="00E74D06"/>
    <w:rsid w:val="00E875F5"/>
    <w:rsid w:val="00E94E0E"/>
    <w:rsid w:val="00E968BF"/>
    <w:rsid w:val="00EC0B9F"/>
    <w:rsid w:val="00EC34B0"/>
    <w:rsid w:val="00ED2D36"/>
    <w:rsid w:val="00EE176C"/>
    <w:rsid w:val="00EF0DB3"/>
    <w:rsid w:val="00EF3E67"/>
    <w:rsid w:val="00F12F3B"/>
    <w:rsid w:val="00F22548"/>
    <w:rsid w:val="00F234D1"/>
    <w:rsid w:val="00F52ECF"/>
    <w:rsid w:val="00FA1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A965"/>
  <w15:docId w15:val="{68455F2E-F31B-4241-A7C2-DD70290B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403D8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f">
    <w:name w:val="List Paragraph"/>
    <w:basedOn w:val="Normal"/>
    <w:uiPriority w:val="34"/>
    <w:qFormat/>
    <w:rsid w:val="008D56DC"/>
    <w:pPr>
      <w:ind w:left="720"/>
      <w:contextualSpacing/>
    </w:pPr>
  </w:style>
  <w:style w:type="character" w:styleId="Hyperlink">
    <w:name w:val="Hyperlink"/>
    <w:basedOn w:val="Fontdeparagrafimplicit"/>
    <w:uiPriority w:val="99"/>
    <w:unhideWhenUsed/>
    <w:rsid w:val="008D56DC"/>
    <w:rPr>
      <w:color w:val="0563C1" w:themeColor="hyperlink"/>
      <w:u w:val="single"/>
    </w:rPr>
  </w:style>
  <w:style w:type="table" w:styleId="Tabelgril">
    <w:name w:val="Table Grid"/>
    <w:basedOn w:val="TabelNormal"/>
    <w:uiPriority w:val="39"/>
    <w:rsid w:val="00F5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5204F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204F2"/>
    <w:rPr>
      <w:rFonts w:ascii="Segoe UI" w:hAnsi="Segoe UI" w:cs="Segoe UI"/>
      <w:sz w:val="18"/>
      <w:szCs w:val="18"/>
      <w:lang w:val="ro-RO"/>
    </w:rPr>
  </w:style>
  <w:style w:type="paragraph" w:styleId="Textnotdesubsol">
    <w:name w:val="footnote text"/>
    <w:basedOn w:val="Normal"/>
    <w:link w:val="TextnotdesubsolCaracter"/>
    <w:uiPriority w:val="99"/>
    <w:unhideWhenUsed/>
    <w:rsid w:val="00E002A6"/>
    <w:pPr>
      <w:spacing w:after="0" w:line="240" w:lineRule="auto"/>
    </w:pPr>
    <w:rPr>
      <w:rFonts w:ascii="Calibri" w:eastAsia="Times New Roman" w:hAnsi="Calibri" w:cs="Times New Roman"/>
      <w:sz w:val="20"/>
      <w:szCs w:val="20"/>
      <w:lang w:val="ru-RU" w:eastAsia="ru-RU"/>
    </w:rPr>
  </w:style>
  <w:style w:type="character" w:customStyle="1" w:styleId="TextnotdesubsolCaracter">
    <w:name w:val="Text notă de subsol Caracter"/>
    <w:basedOn w:val="Fontdeparagrafimplicit"/>
    <w:link w:val="Textnotdesubsol"/>
    <w:uiPriority w:val="99"/>
    <w:rsid w:val="00E002A6"/>
    <w:rPr>
      <w:rFonts w:ascii="Calibri" w:eastAsia="Times New Roman" w:hAnsi="Calibri" w:cs="Times New Roman"/>
      <w:sz w:val="20"/>
      <w:szCs w:val="20"/>
      <w:lang w:eastAsia="ru-RU"/>
    </w:rPr>
  </w:style>
  <w:style w:type="character" w:styleId="Referinnotdesubsol">
    <w:name w:val="footnote reference"/>
    <w:uiPriority w:val="99"/>
    <w:unhideWhenUsed/>
    <w:rsid w:val="00E002A6"/>
    <w:rPr>
      <w:vertAlign w:val="superscript"/>
    </w:rPr>
  </w:style>
  <w:style w:type="character" w:customStyle="1" w:styleId="UnresolvedMention">
    <w:name w:val="Unresolved Mention"/>
    <w:basedOn w:val="Fontdeparagrafimplicit"/>
    <w:uiPriority w:val="99"/>
    <w:semiHidden/>
    <w:unhideWhenUsed/>
    <w:rsid w:val="00D418D5"/>
    <w:rPr>
      <w:color w:val="605E5C"/>
      <w:shd w:val="clear" w:color="auto" w:fill="E1DFDD"/>
    </w:rPr>
  </w:style>
  <w:style w:type="paragraph" w:customStyle="1" w:styleId="TableParagraph">
    <w:name w:val="Table Paragraph"/>
    <w:basedOn w:val="Normal"/>
    <w:uiPriority w:val="1"/>
    <w:qFormat/>
    <w:rsid w:val="00BA6358"/>
    <w:pPr>
      <w:widowControl w:val="0"/>
      <w:autoSpaceDE w:val="0"/>
      <w:autoSpaceDN w:val="0"/>
      <w:spacing w:after="0" w:line="240" w:lineRule="auto"/>
      <w:ind w:left="10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026831">
      <w:bodyDiv w:val="1"/>
      <w:marLeft w:val="0"/>
      <w:marRight w:val="0"/>
      <w:marTop w:val="0"/>
      <w:marBottom w:val="0"/>
      <w:divBdr>
        <w:top w:val="none" w:sz="0" w:space="0" w:color="auto"/>
        <w:left w:val="none" w:sz="0" w:space="0" w:color="auto"/>
        <w:bottom w:val="none" w:sz="0" w:space="0" w:color="auto"/>
        <w:right w:val="none" w:sz="0" w:space="0" w:color="auto"/>
      </w:divBdr>
    </w:div>
    <w:div w:id="1038970435">
      <w:bodyDiv w:val="1"/>
      <w:marLeft w:val="0"/>
      <w:marRight w:val="0"/>
      <w:marTop w:val="0"/>
      <w:marBottom w:val="0"/>
      <w:divBdr>
        <w:top w:val="none" w:sz="0" w:space="0" w:color="auto"/>
        <w:left w:val="none" w:sz="0" w:space="0" w:color="auto"/>
        <w:bottom w:val="none" w:sz="0" w:space="0" w:color="auto"/>
        <w:right w:val="none" w:sz="0" w:space="0" w:color="auto"/>
      </w:divBdr>
    </w:div>
    <w:div w:id="1189758190">
      <w:bodyDiv w:val="1"/>
      <w:marLeft w:val="0"/>
      <w:marRight w:val="0"/>
      <w:marTop w:val="0"/>
      <w:marBottom w:val="0"/>
      <w:divBdr>
        <w:top w:val="none" w:sz="0" w:space="0" w:color="auto"/>
        <w:left w:val="none" w:sz="0" w:space="0" w:color="auto"/>
        <w:bottom w:val="none" w:sz="0" w:space="0" w:color="auto"/>
        <w:right w:val="none" w:sz="0" w:space="0" w:color="auto"/>
      </w:divBdr>
    </w:div>
    <w:div w:id="1287152903">
      <w:bodyDiv w:val="1"/>
      <w:marLeft w:val="0"/>
      <w:marRight w:val="0"/>
      <w:marTop w:val="0"/>
      <w:marBottom w:val="0"/>
      <w:divBdr>
        <w:top w:val="none" w:sz="0" w:space="0" w:color="auto"/>
        <w:left w:val="none" w:sz="0" w:space="0" w:color="auto"/>
        <w:bottom w:val="none" w:sz="0" w:space="0" w:color="auto"/>
        <w:right w:val="none" w:sz="0" w:space="0" w:color="auto"/>
      </w:divBdr>
    </w:div>
    <w:div w:id="1473717991">
      <w:bodyDiv w:val="1"/>
      <w:marLeft w:val="0"/>
      <w:marRight w:val="0"/>
      <w:marTop w:val="0"/>
      <w:marBottom w:val="0"/>
      <w:divBdr>
        <w:top w:val="none" w:sz="0" w:space="0" w:color="auto"/>
        <w:left w:val="none" w:sz="0" w:space="0" w:color="auto"/>
        <w:bottom w:val="none" w:sz="0" w:space="0" w:color="auto"/>
        <w:right w:val="none" w:sz="0" w:space="0" w:color="auto"/>
      </w:divBdr>
    </w:div>
    <w:div w:id="1809323111">
      <w:bodyDiv w:val="1"/>
      <w:marLeft w:val="0"/>
      <w:marRight w:val="0"/>
      <w:marTop w:val="0"/>
      <w:marBottom w:val="0"/>
      <w:divBdr>
        <w:top w:val="none" w:sz="0" w:space="0" w:color="auto"/>
        <w:left w:val="none" w:sz="0" w:space="0" w:color="auto"/>
        <w:bottom w:val="none" w:sz="0" w:space="0" w:color="auto"/>
        <w:right w:val="none" w:sz="0" w:space="0" w:color="auto"/>
      </w:divBdr>
    </w:div>
    <w:div w:id="1854539234">
      <w:bodyDiv w:val="1"/>
      <w:marLeft w:val="0"/>
      <w:marRight w:val="0"/>
      <w:marTop w:val="0"/>
      <w:marBottom w:val="0"/>
      <w:divBdr>
        <w:top w:val="none" w:sz="0" w:space="0" w:color="auto"/>
        <w:left w:val="none" w:sz="0" w:space="0" w:color="auto"/>
        <w:bottom w:val="none" w:sz="0" w:space="0" w:color="auto"/>
        <w:right w:val="none" w:sz="0" w:space="0" w:color="auto"/>
      </w:divBdr>
    </w:div>
    <w:div w:id="2093969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nc.gov.m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md/" TargetMode="External"/><Relationship Id="rId12" Type="http://schemas.openxmlformats.org/officeDocument/2006/relationships/hyperlink" Target="https://ednc.gov.md/ncm-e-03-02-20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nc.gov.md/" TargetMode="External"/><Relationship Id="rId5" Type="http://schemas.openxmlformats.org/officeDocument/2006/relationships/footnotes" Target="footnotes.xml"/><Relationship Id="rId10" Type="http://schemas.openxmlformats.org/officeDocument/2006/relationships/hyperlink" Target="https://www.legis.md/" TargetMode="External"/><Relationship Id="rId4" Type="http://schemas.openxmlformats.org/officeDocument/2006/relationships/webSettings" Target="webSettings.xml"/><Relationship Id="rId9" Type="http://schemas.openxmlformats.org/officeDocument/2006/relationships/hyperlink" Target="https://ednc.gov.md/ncm-e-03-02-201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4672</Words>
  <Characters>26636</Characters>
  <Application>Microsoft Office Word</Application>
  <DocSecurity>0</DocSecurity>
  <Lines>221</Lines>
  <Paragraphs>62</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2023-11-13T18:07:00Z</cp:lastPrinted>
  <dcterms:created xsi:type="dcterms:W3CDTF">2024-12-13T12:35:00Z</dcterms:created>
  <dcterms:modified xsi:type="dcterms:W3CDTF">2024-12-14T04:42:00Z</dcterms:modified>
</cp:coreProperties>
</file>